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63D" w:rsidRPr="009C2A09" w:rsidRDefault="004C163D" w:rsidP="00567BDB">
      <w:pPr>
        <w:tabs>
          <w:tab w:val="left" w:pos="426"/>
          <w:tab w:val="center" w:pos="4324"/>
        </w:tabs>
        <w:ind w:right="49"/>
        <w:contextualSpacing/>
        <w:jc w:val="both"/>
        <w:rPr>
          <w:rFonts w:ascii="Arial" w:hAnsi="Arial" w:cs="Arial"/>
          <w:b/>
          <w:color w:val="FF0000"/>
          <w:sz w:val="20"/>
          <w:szCs w:val="20"/>
        </w:rPr>
      </w:pPr>
      <w:bookmarkStart w:id="0" w:name="_GoBack"/>
      <w:bookmarkEnd w:id="0"/>
    </w:p>
    <w:p w:rsidR="004C163D" w:rsidRPr="009C2A09" w:rsidRDefault="004C163D" w:rsidP="00567BDB">
      <w:pPr>
        <w:tabs>
          <w:tab w:val="left" w:pos="426"/>
          <w:tab w:val="center" w:pos="4324"/>
        </w:tabs>
        <w:ind w:right="49"/>
        <w:contextualSpacing/>
        <w:jc w:val="both"/>
        <w:rPr>
          <w:rFonts w:ascii="Arial" w:hAnsi="Arial" w:cs="Arial"/>
          <w:b/>
          <w:color w:val="FF0000"/>
          <w:sz w:val="20"/>
          <w:szCs w:val="20"/>
        </w:rPr>
      </w:pPr>
    </w:p>
    <w:p w:rsidR="00F337AB" w:rsidRPr="009C2A09" w:rsidRDefault="00F337AB" w:rsidP="00567BDB">
      <w:pPr>
        <w:tabs>
          <w:tab w:val="left" w:pos="426"/>
          <w:tab w:val="center" w:pos="4324"/>
        </w:tabs>
        <w:ind w:right="49"/>
        <w:contextualSpacing/>
        <w:jc w:val="both"/>
        <w:rPr>
          <w:rFonts w:ascii="Arial" w:hAnsi="Arial" w:cs="Arial"/>
          <w:b/>
          <w:sz w:val="20"/>
          <w:szCs w:val="20"/>
        </w:rPr>
      </w:pPr>
    </w:p>
    <w:p w:rsidR="00F337AB" w:rsidRPr="009C2A09" w:rsidRDefault="00F337AB" w:rsidP="00567BDB">
      <w:pPr>
        <w:tabs>
          <w:tab w:val="left" w:pos="426"/>
          <w:tab w:val="center" w:pos="4324"/>
        </w:tabs>
        <w:ind w:right="49"/>
        <w:contextualSpacing/>
        <w:jc w:val="both"/>
        <w:rPr>
          <w:rFonts w:ascii="Arial" w:hAnsi="Arial" w:cs="Arial"/>
          <w:b/>
          <w:sz w:val="20"/>
          <w:szCs w:val="20"/>
        </w:rPr>
      </w:pPr>
    </w:p>
    <w:p w:rsidR="001333D7" w:rsidRPr="009C2A09" w:rsidRDefault="001333D7" w:rsidP="00567BDB">
      <w:pPr>
        <w:tabs>
          <w:tab w:val="left" w:pos="426"/>
          <w:tab w:val="center" w:pos="4324"/>
        </w:tabs>
        <w:ind w:right="49"/>
        <w:contextualSpacing/>
        <w:jc w:val="both"/>
        <w:rPr>
          <w:rFonts w:ascii="Arial" w:hAnsi="Arial" w:cs="Arial"/>
          <w:b/>
          <w:sz w:val="20"/>
          <w:szCs w:val="20"/>
        </w:rPr>
      </w:pPr>
    </w:p>
    <w:p w:rsidR="00F337AB" w:rsidRPr="009C2A09" w:rsidRDefault="00F337AB" w:rsidP="00567BDB">
      <w:pPr>
        <w:tabs>
          <w:tab w:val="left" w:pos="426"/>
          <w:tab w:val="center" w:pos="4324"/>
        </w:tabs>
        <w:ind w:right="49"/>
        <w:contextualSpacing/>
        <w:jc w:val="both"/>
        <w:rPr>
          <w:rFonts w:ascii="Arial" w:hAnsi="Arial" w:cs="Arial"/>
          <w:b/>
          <w:sz w:val="20"/>
          <w:szCs w:val="20"/>
        </w:rPr>
      </w:pPr>
    </w:p>
    <w:p w:rsidR="00F337AB" w:rsidRPr="009C2A09" w:rsidRDefault="00701119" w:rsidP="00567BDB">
      <w:pPr>
        <w:tabs>
          <w:tab w:val="left" w:pos="426"/>
          <w:tab w:val="center" w:pos="4324"/>
        </w:tabs>
        <w:ind w:right="49"/>
        <w:contextualSpacing/>
        <w:jc w:val="both"/>
        <w:rPr>
          <w:rFonts w:ascii="Arial" w:hAnsi="Arial" w:cs="Arial"/>
          <w:b/>
          <w:sz w:val="20"/>
          <w:szCs w:val="20"/>
        </w:rPr>
      </w:pPr>
      <w:r w:rsidRPr="009C2A09">
        <w:rPr>
          <w:rFonts w:ascii="Arial" w:hAnsi="Arial" w:cs="Arial"/>
          <w:b/>
          <w:sz w:val="20"/>
          <w:szCs w:val="20"/>
        </w:rPr>
        <w:t>H. XL AYUNTAMIENTO DEL MUNICIPIO DE TEPIC</w:t>
      </w:r>
    </w:p>
    <w:p w:rsidR="004C163D" w:rsidRPr="009C2A09" w:rsidRDefault="004C163D" w:rsidP="00567BDB">
      <w:pPr>
        <w:tabs>
          <w:tab w:val="left" w:pos="426"/>
          <w:tab w:val="center" w:pos="4324"/>
        </w:tabs>
        <w:ind w:right="49"/>
        <w:contextualSpacing/>
        <w:jc w:val="both"/>
        <w:rPr>
          <w:rFonts w:ascii="Arial" w:hAnsi="Arial" w:cs="Arial"/>
          <w:b/>
          <w:color w:val="FF0000"/>
          <w:sz w:val="20"/>
          <w:szCs w:val="20"/>
        </w:rPr>
      </w:pPr>
      <w:r w:rsidRPr="009C2A09">
        <w:rPr>
          <w:rFonts w:ascii="Arial" w:hAnsi="Arial" w:cs="Arial"/>
          <w:b/>
          <w:sz w:val="20"/>
          <w:szCs w:val="20"/>
        </w:rPr>
        <w:t>PRESENTE</w:t>
      </w:r>
    </w:p>
    <w:p w:rsidR="004C163D" w:rsidRPr="009C2A09" w:rsidRDefault="004C163D" w:rsidP="00567BDB">
      <w:pPr>
        <w:tabs>
          <w:tab w:val="left" w:pos="426"/>
          <w:tab w:val="center" w:pos="4324"/>
        </w:tabs>
        <w:ind w:right="49"/>
        <w:contextualSpacing/>
        <w:jc w:val="both"/>
        <w:rPr>
          <w:rFonts w:ascii="Arial" w:hAnsi="Arial" w:cs="Arial"/>
          <w:b/>
          <w:color w:val="FF0000"/>
          <w:sz w:val="20"/>
          <w:szCs w:val="20"/>
        </w:rPr>
      </w:pPr>
    </w:p>
    <w:p w:rsidR="007641B2" w:rsidRPr="009C2A09" w:rsidRDefault="007641B2" w:rsidP="00567BDB">
      <w:pPr>
        <w:tabs>
          <w:tab w:val="left" w:pos="426"/>
          <w:tab w:val="center" w:pos="4324"/>
        </w:tabs>
        <w:ind w:right="49"/>
        <w:contextualSpacing/>
        <w:jc w:val="both"/>
        <w:rPr>
          <w:rFonts w:ascii="Arial" w:hAnsi="Arial" w:cs="Arial"/>
          <w:b/>
          <w:color w:val="FF0000"/>
          <w:sz w:val="20"/>
          <w:szCs w:val="20"/>
        </w:rPr>
      </w:pPr>
    </w:p>
    <w:p w:rsidR="007641B2" w:rsidRPr="009C2A09" w:rsidRDefault="007641B2" w:rsidP="00567BDB">
      <w:pPr>
        <w:tabs>
          <w:tab w:val="left" w:pos="426"/>
          <w:tab w:val="center" w:pos="4324"/>
        </w:tabs>
        <w:ind w:right="49"/>
        <w:contextualSpacing/>
        <w:jc w:val="both"/>
        <w:rPr>
          <w:rFonts w:ascii="Arial" w:hAnsi="Arial" w:cs="Arial"/>
          <w:b/>
          <w:color w:val="FF0000"/>
          <w:sz w:val="20"/>
          <w:szCs w:val="20"/>
        </w:rPr>
      </w:pPr>
    </w:p>
    <w:p w:rsidR="007641B2" w:rsidRPr="009C2A09" w:rsidRDefault="007641B2" w:rsidP="00567BDB">
      <w:pPr>
        <w:tabs>
          <w:tab w:val="left" w:pos="426"/>
          <w:tab w:val="center" w:pos="4324"/>
        </w:tabs>
        <w:ind w:right="49"/>
        <w:contextualSpacing/>
        <w:jc w:val="both"/>
        <w:rPr>
          <w:rFonts w:ascii="Arial" w:hAnsi="Arial" w:cs="Arial"/>
          <w:b/>
          <w:color w:val="FF0000"/>
          <w:sz w:val="20"/>
          <w:szCs w:val="20"/>
        </w:rPr>
      </w:pPr>
    </w:p>
    <w:p w:rsidR="004C163D" w:rsidRPr="009C2A09" w:rsidRDefault="00AB633F" w:rsidP="00567BDB">
      <w:pPr>
        <w:tabs>
          <w:tab w:val="left" w:pos="426"/>
          <w:tab w:val="center" w:pos="4324"/>
        </w:tabs>
        <w:ind w:right="49"/>
        <w:contextualSpacing/>
        <w:jc w:val="both"/>
        <w:rPr>
          <w:rFonts w:ascii="Arial" w:hAnsi="Arial" w:cs="Arial"/>
          <w:sz w:val="20"/>
          <w:szCs w:val="20"/>
        </w:rPr>
      </w:pPr>
      <w:r w:rsidRPr="009C2A09">
        <w:rPr>
          <w:rFonts w:ascii="Arial" w:hAnsi="Arial" w:cs="Arial"/>
          <w:sz w:val="20"/>
          <w:szCs w:val="20"/>
        </w:rPr>
        <w:t xml:space="preserve">En uso de las atribuciones que me otorgan los </w:t>
      </w:r>
      <w:r w:rsidR="00D56C46" w:rsidRPr="009C2A09">
        <w:rPr>
          <w:rFonts w:ascii="Arial" w:hAnsi="Arial" w:cs="Arial"/>
          <w:sz w:val="20"/>
          <w:szCs w:val="20"/>
        </w:rPr>
        <w:t>a</w:t>
      </w:r>
      <w:r w:rsidR="00A912DD" w:rsidRPr="009C2A09">
        <w:rPr>
          <w:rFonts w:ascii="Arial" w:hAnsi="Arial" w:cs="Arial"/>
          <w:sz w:val="20"/>
          <w:szCs w:val="20"/>
        </w:rPr>
        <w:t xml:space="preserve">rtículos 115 </w:t>
      </w:r>
      <w:r w:rsidRPr="009C2A09">
        <w:rPr>
          <w:rFonts w:ascii="Arial" w:hAnsi="Arial" w:cs="Arial"/>
          <w:sz w:val="20"/>
          <w:szCs w:val="20"/>
        </w:rPr>
        <w:t>fracción IV</w:t>
      </w:r>
      <w:r w:rsidR="004961F2" w:rsidRPr="009C2A09">
        <w:rPr>
          <w:rFonts w:ascii="Arial" w:hAnsi="Arial" w:cs="Arial"/>
          <w:sz w:val="20"/>
          <w:szCs w:val="20"/>
        </w:rPr>
        <w:t xml:space="preserve"> </w:t>
      </w:r>
      <w:r w:rsidR="004C163D" w:rsidRPr="009C2A09">
        <w:rPr>
          <w:rFonts w:ascii="Arial" w:hAnsi="Arial" w:cs="Arial"/>
          <w:sz w:val="20"/>
          <w:szCs w:val="20"/>
        </w:rPr>
        <w:t>de la Constitución Política de</w:t>
      </w:r>
      <w:r w:rsidR="00A912DD" w:rsidRPr="009C2A09">
        <w:rPr>
          <w:rFonts w:ascii="Arial" w:hAnsi="Arial" w:cs="Arial"/>
          <w:sz w:val="20"/>
          <w:szCs w:val="20"/>
        </w:rPr>
        <w:t xml:space="preserve"> los Estados Unidos Mexicanos; </w:t>
      </w:r>
      <w:r w:rsidR="00432938" w:rsidRPr="009C2A09">
        <w:rPr>
          <w:rFonts w:ascii="Arial" w:hAnsi="Arial" w:cs="Arial"/>
          <w:sz w:val="20"/>
          <w:szCs w:val="20"/>
        </w:rPr>
        <w:t xml:space="preserve">115 de la Constitución Política del Estado Libre y Soberano de Nayarit; </w:t>
      </w:r>
      <w:r w:rsidR="004C163D" w:rsidRPr="009C2A09">
        <w:rPr>
          <w:rFonts w:ascii="Arial" w:hAnsi="Arial" w:cs="Arial"/>
          <w:sz w:val="20"/>
          <w:szCs w:val="20"/>
        </w:rPr>
        <w:t xml:space="preserve">197, 198, </w:t>
      </w:r>
      <w:r w:rsidR="00DE268F" w:rsidRPr="009C2A09">
        <w:rPr>
          <w:rFonts w:ascii="Arial" w:hAnsi="Arial" w:cs="Arial"/>
          <w:sz w:val="20"/>
          <w:szCs w:val="20"/>
        </w:rPr>
        <w:t>199, 200,</w:t>
      </w:r>
      <w:r w:rsidR="00CC636D" w:rsidRPr="009C2A09">
        <w:rPr>
          <w:rFonts w:ascii="Arial" w:hAnsi="Arial" w:cs="Arial"/>
          <w:sz w:val="20"/>
          <w:szCs w:val="20"/>
        </w:rPr>
        <w:t xml:space="preserve"> </w:t>
      </w:r>
      <w:r w:rsidR="004B0820" w:rsidRPr="009C2A09">
        <w:rPr>
          <w:rFonts w:ascii="Arial" w:hAnsi="Arial" w:cs="Arial"/>
          <w:sz w:val="20"/>
          <w:szCs w:val="20"/>
        </w:rPr>
        <w:t xml:space="preserve">201 </w:t>
      </w:r>
      <w:r w:rsidR="004C163D" w:rsidRPr="009C2A09">
        <w:rPr>
          <w:rFonts w:ascii="Arial" w:hAnsi="Arial" w:cs="Arial"/>
          <w:sz w:val="20"/>
          <w:szCs w:val="20"/>
        </w:rPr>
        <w:t>de la Ley Muni</w:t>
      </w:r>
      <w:r w:rsidRPr="009C2A09">
        <w:rPr>
          <w:rFonts w:ascii="Arial" w:hAnsi="Arial" w:cs="Arial"/>
          <w:sz w:val="20"/>
          <w:szCs w:val="20"/>
        </w:rPr>
        <w:t xml:space="preserve">cipal para el Estado de Nayarit; </w:t>
      </w:r>
      <w:r w:rsidR="00432938" w:rsidRPr="009C2A09">
        <w:rPr>
          <w:rFonts w:ascii="Arial" w:hAnsi="Arial" w:cs="Arial"/>
          <w:sz w:val="20"/>
          <w:szCs w:val="20"/>
        </w:rPr>
        <w:t>1, 61 fracción II de la Ley General de Contabilidad Gubernamental</w:t>
      </w:r>
      <w:r w:rsidRPr="009C2A09">
        <w:rPr>
          <w:rFonts w:ascii="Arial" w:hAnsi="Arial" w:cs="Arial"/>
          <w:sz w:val="20"/>
          <w:szCs w:val="20"/>
        </w:rPr>
        <w:t>; se presenta por mi conducto a su apreciable con</w:t>
      </w:r>
      <w:r w:rsidR="003F5CE9" w:rsidRPr="009C2A09">
        <w:rPr>
          <w:rFonts w:ascii="Arial" w:hAnsi="Arial" w:cs="Arial"/>
          <w:sz w:val="20"/>
          <w:szCs w:val="20"/>
        </w:rPr>
        <w:t xml:space="preserve">sideración </w:t>
      </w:r>
      <w:r w:rsidRPr="009C2A09">
        <w:rPr>
          <w:rFonts w:ascii="Arial" w:hAnsi="Arial" w:cs="Arial"/>
          <w:sz w:val="20"/>
          <w:szCs w:val="20"/>
        </w:rPr>
        <w:t>el proyecto de Presupuesto de Egresos para la Municipalidad de Tepic, Nayar</w:t>
      </w:r>
      <w:r w:rsidR="0038690C" w:rsidRPr="009C2A09">
        <w:rPr>
          <w:rFonts w:ascii="Arial" w:hAnsi="Arial" w:cs="Arial"/>
          <w:sz w:val="20"/>
          <w:szCs w:val="20"/>
        </w:rPr>
        <w:t>it para el ejercicio fiscal 2017</w:t>
      </w:r>
      <w:r w:rsidRPr="009C2A09">
        <w:rPr>
          <w:rFonts w:ascii="Arial" w:hAnsi="Arial" w:cs="Arial"/>
          <w:sz w:val="20"/>
          <w:szCs w:val="20"/>
        </w:rPr>
        <w:t>, para lo cual me permito presentar la siguiente:</w:t>
      </w:r>
    </w:p>
    <w:p w:rsidR="00AB633F" w:rsidRPr="009C2A09" w:rsidRDefault="00AB633F" w:rsidP="00567BDB">
      <w:pPr>
        <w:tabs>
          <w:tab w:val="left" w:pos="426"/>
          <w:tab w:val="center" w:pos="4324"/>
        </w:tabs>
        <w:ind w:right="49"/>
        <w:contextualSpacing/>
        <w:jc w:val="both"/>
        <w:rPr>
          <w:rFonts w:ascii="Arial" w:hAnsi="Arial" w:cs="Arial"/>
          <w:b/>
          <w:sz w:val="20"/>
          <w:szCs w:val="20"/>
        </w:rPr>
      </w:pPr>
    </w:p>
    <w:p w:rsidR="00741546" w:rsidRPr="009C2A09" w:rsidRDefault="00741546" w:rsidP="00567BDB">
      <w:pPr>
        <w:tabs>
          <w:tab w:val="left" w:pos="426"/>
          <w:tab w:val="center" w:pos="4324"/>
        </w:tabs>
        <w:ind w:right="49"/>
        <w:contextualSpacing/>
        <w:jc w:val="both"/>
        <w:rPr>
          <w:rFonts w:ascii="Arial" w:hAnsi="Arial" w:cs="Arial"/>
          <w:b/>
          <w:sz w:val="20"/>
          <w:szCs w:val="20"/>
        </w:rPr>
      </w:pPr>
    </w:p>
    <w:p w:rsidR="00741546" w:rsidRPr="009C2A09" w:rsidRDefault="00741546" w:rsidP="00567BDB">
      <w:pPr>
        <w:tabs>
          <w:tab w:val="left" w:pos="426"/>
          <w:tab w:val="center" w:pos="4324"/>
        </w:tabs>
        <w:ind w:right="49"/>
        <w:contextualSpacing/>
        <w:jc w:val="both"/>
        <w:rPr>
          <w:rFonts w:ascii="Arial" w:hAnsi="Arial" w:cs="Arial"/>
          <w:b/>
          <w:sz w:val="20"/>
          <w:szCs w:val="20"/>
        </w:rPr>
      </w:pPr>
    </w:p>
    <w:p w:rsidR="00F337AB" w:rsidRPr="009C2A09" w:rsidRDefault="00754146" w:rsidP="00567BDB">
      <w:pPr>
        <w:tabs>
          <w:tab w:val="left" w:pos="426"/>
          <w:tab w:val="center" w:pos="4324"/>
          <w:tab w:val="left" w:pos="7820"/>
        </w:tabs>
        <w:ind w:right="49"/>
        <w:contextualSpacing/>
        <w:rPr>
          <w:rFonts w:ascii="Arial" w:hAnsi="Arial" w:cs="Arial"/>
          <w:b/>
          <w:sz w:val="20"/>
          <w:szCs w:val="20"/>
        </w:rPr>
      </w:pPr>
      <w:r w:rsidRPr="009C2A09">
        <w:rPr>
          <w:rFonts w:ascii="Arial" w:hAnsi="Arial" w:cs="Arial"/>
          <w:b/>
          <w:sz w:val="20"/>
          <w:szCs w:val="20"/>
        </w:rPr>
        <w:tab/>
      </w:r>
      <w:r w:rsidRPr="009C2A09">
        <w:rPr>
          <w:rFonts w:ascii="Arial" w:hAnsi="Arial" w:cs="Arial"/>
          <w:b/>
          <w:sz w:val="20"/>
          <w:szCs w:val="20"/>
        </w:rPr>
        <w:tab/>
      </w:r>
      <w:r w:rsidR="00AB633F" w:rsidRPr="009C2A09">
        <w:rPr>
          <w:rFonts w:ascii="Arial" w:hAnsi="Arial" w:cs="Arial"/>
          <w:b/>
          <w:sz w:val="20"/>
          <w:szCs w:val="20"/>
        </w:rPr>
        <w:t>EXPOSICIÓN DE MOTIVOS</w:t>
      </w:r>
      <w:r w:rsidRPr="009C2A09">
        <w:rPr>
          <w:rFonts w:ascii="Arial" w:hAnsi="Arial" w:cs="Arial"/>
          <w:b/>
          <w:sz w:val="20"/>
          <w:szCs w:val="20"/>
        </w:rPr>
        <w:tab/>
      </w:r>
    </w:p>
    <w:p w:rsidR="00AB633F" w:rsidRPr="009C2A09" w:rsidRDefault="00AB633F" w:rsidP="00567BDB">
      <w:pPr>
        <w:tabs>
          <w:tab w:val="left" w:pos="426"/>
          <w:tab w:val="center" w:pos="4324"/>
        </w:tabs>
        <w:ind w:right="49"/>
        <w:contextualSpacing/>
        <w:jc w:val="both"/>
        <w:rPr>
          <w:rFonts w:ascii="Arial" w:hAnsi="Arial" w:cs="Arial"/>
          <w:b/>
          <w:sz w:val="20"/>
          <w:szCs w:val="20"/>
        </w:rPr>
      </w:pPr>
    </w:p>
    <w:p w:rsidR="002D0CD5" w:rsidRPr="009C2A09" w:rsidRDefault="00AB633F" w:rsidP="00567BDB">
      <w:pPr>
        <w:tabs>
          <w:tab w:val="left" w:pos="426"/>
          <w:tab w:val="center" w:pos="4324"/>
        </w:tabs>
        <w:ind w:right="49"/>
        <w:contextualSpacing/>
        <w:jc w:val="both"/>
        <w:rPr>
          <w:rFonts w:ascii="Arial" w:hAnsi="Arial" w:cs="Arial"/>
          <w:sz w:val="20"/>
          <w:szCs w:val="20"/>
        </w:rPr>
      </w:pPr>
      <w:r w:rsidRPr="009C2A09">
        <w:rPr>
          <w:rFonts w:ascii="Arial" w:hAnsi="Arial" w:cs="Arial"/>
          <w:sz w:val="20"/>
          <w:szCs w:val="20"/>
        </w:rPr>
        <w:t>En cumplimiento a lo establecido en el artículo 115 de la Constitución Política del Estado Libre y Soberano de Nayarit en el que se establece que los presupuestos de egresos municipales serán aprobados por los Ayuntamientos</w:t>
      </w:r>
      <w:r w:rsidR="00BE4986" w:rsidRPr="009C2A09">
        <w:rPr>
          <w:rFonts w:ascii="Arial" w:hAnsi="Arial" w:cs="Arial"/>
          <w:sz w:val="20"/>
          <w:szCs w:val="20"/>
        </w:rPr>
        <w:t xml:space="preserve"> </w:t>
      </w:r>
      <w:r w:rsidR="002D0CD5" w:rsidRPr="009C2A09">
        <w:rPr>
          <w:rFonts w:ascii="Arial" w:hAnsi="Arial" w:cs="Arial"/>
          <w:sz w:val="20"/>
          <w:szCs w:val="20"/>
        </w:rPr>
        <w:t xml:space="preserve">atendiendo a sus ingresos disponibles, a las orientaciones, lineamientos y políticas establecidas en sus planes de desarrollo y en el Plan Estatal de Desarrollo, así como a los resultados de las evaluaciones al desempeño.  </w:t>
      </w:r>
    </w:p>
    <w:p w:rsidR="002D0CD5" w:rsidRPr="009C2A09" w:rsidRDefault="002D0CD5" w:rsidP="00567BDB">
      <w:pPr>
        <w:tabs>
          <w:tab w:val="left" w:pos="426"/>
          <w:tab w:val="center" w:pos="4324"/>
        </w:tabs>
        <w:ind w:right="49"/>
        <w:contextualSpacing/>
        <w:jc w:val="both"/>
        <w:rPr>
          <w:rFonts w:ascii="Arial" w:hAnsi="Arial" w:cs="Arial"/>
          <w:b/>
          <w:sz w:val="20"/>
          <w:szCs w:val="20"/>
        </w:rPr>
      </w:pPr>
    </w:p>
    <w:p w:rsidR="00F337AB" w:rsidRPr="009C2A09" w:rsidRDefault="004E68D9" w:rsidP="00567BDB">
      <w:pPr>
        <w:tabs>
          <w:tab w:val="left" w:pos="426"/>
          <w:tab w:val="center" w:pos="4324"/>
        </w:tabs>
        <w:ind w:right="49"/>
        <w:contextualSpacing/>
        <w:jc w:val="both"/>
        <w:rPr>
          <w:rFonts w:ascii="Arial" w:hAnsi="Arial" w:cs="Arial"/>
          <w:sz w:val="20"/>
          <w:szCs w:val="20"/>
        </w:rPr>
      </w:pPr>
      <w:r w:rsidRPr="009C2A09">
        <w:rPr>
          <w:rFonts w:ascii="Arial" w:hAnsi="Arial" w:cs="Arial"/>
          <w:sz w:val="20"/>
          <w:szCs w:val="20"/>
        </w:rPr>
        <w:t>L</w:t>
      </w:r>
      <w:r w:rsidR="00F337AB" w:rsidRPr="009C2A09">
        <w:rPr>
          <w:rFonts w:ascii="Arial" w:hAnsi="Arial" w:cs="Arial"/>
          <w:sz w:val="20"/>
          <w:szCs w:val="20"/>
        </w:rPr>
        <w:t>a Tesorería Municipal ha recibido de las dependencias y entidades de la administración pública municipal, sus respectivo</w:t>
      </w:r>
      <w:r w:rsidR="00BE2AC9" w:rsidRPr="009C2A09">
        <w:rPr>
          <w:rFonts w:ascii="Arial" w:hAnsi="Arial" w:cs="Arial"/>
          <w:sz w:val="20"/>
          <w:szCs w:val="20"/>
        </w:rPr>
        <w:t>s anteproyectos de presupuestos en los que se consideraron los programas a ejecutar y los objetivos a cumplir</w:t>
      </w:r>
      <w:r w:rsidR="003F5CE9" w:rsidRPr="009C2A09">
        <w:rPr>
          <w:rFonts w:ascii="Arial" w:hAnsi="Arial" w:cs="Arial"/>
          <w:sz w:val="20"/>
          <w:szCs w:val="20"/>
        </w:rPr>
        <w:t>,</w:t>
      </w:r>
      <w:r w:rsidR="00BE2AC9" w:rsidRPr="009C2A09">
        <w:rPr>
          <w:rFonts w:ascii="Arial" w:hAnsi="Arial" w:cs="Arial"/>
          <w:sz w:val="20"/>
          <w:szCs w:val="20"/>
        </w:rPr>
        <w:t xml:space="preserve"> mismos que s</w:t>
      </w:r>
      <w:r w:rsidR="00F337AB" w:rsidRPr="009C2A09">
        <w:rPr>
          <w:rFonts w:ascii="Arial" w:hAnsi="Arial" w:cs="Arial"/>
          <w:sz w:val="20"/>
          <w:szCs w:val="20"/>
        </w:rPr>
        <w:t xml:space="preserve">irvieron de base para la elaboración del presente proyecto de presupuesto de egresos para la municipalidad de Tepic, Nayarit para el </w:t>
      </w:r>
      <w:r w:rsidR="00B5773B" w:rsidRPr="009C2A09">
        <w:rPr>
          <w:rFonts w:ascii="Arial" w:hAnsi="Arial" w:cs="Arial"/>
          <w:sz w:val="20"/>
          <w:szCs w:val="20"/>
        </w:rPr>
        <w:t>ejercicio fiscal 2017</w:t>
      </w:r>
      <w:r w:rsidR="00682A5B" w:rsidRPr="009C2A09">
        <w:rPr>
          <w:rFonts w:ascii="Arial" w:hAnsi="Arial" w:cs="Arial"/>
          <w:sz w:val="20"/>
          <w:szCs w:val="20"/>
        </w:rPr>
        <w:t>.</w:t>
      </w:r>
    </w:p>
    <w:p w:rsidR="00682A5B" w:rsidRPr="009C2A09" w:rsidRDefault="00682A5B" w:rsidP="00567BDB">
      <w:pPr>
        <w:tabs>
          <w:tab w:val="left" w:pos="426"/>
          <w:tab w:val="center" w:pos="4324"/>
        </w:tabs>
        <w:ind w:right="49"/>
        <w:contextualSpacing/>
        <w:jc w:val="both"/>
        <w:rPr>
          <w:rFonts w:ascii="Arial" w:hAnsi="Arial" w:cs="Arial"/>
          <w:b/>
          <w:sz w:val="20"/>
          <w:szCs w:val="20"/>
        </w:rPr>
      </w:pPr>
    </w:p>
    <w:p w:rsidR="00682A5B" w:rsidRPr="009C2A09" w:rsidRDefault="00682A5B" w:rsidP="00567BDB">
      <w:pPr>
        <w:tabs>
          <w:tab w:val="left" w:pos="426"/>
          <w:tab w:val="center" w:pos="4324"/>
        </w:tabs>
        <w:ind w:right="49"/>
        <w:contextualSpacing/>
        <w:jc w:val="both"/>
        <w:rPr>
          <w:rFonts w:ascii="Arial" w:hAnsi="Arial" w:cs="Arial"/>
          <w:sz w:val="20"/>
          <w:szCs w:val="20"/>
        </w:rPr>
      </w:pPr>
      <w:r w:rsidRPr="009C2A09">
        <w:rPr>
          <w:rFonts w:ascii="Arial" w:hAnsi="Arial" w:cs="Arial"/>
          <w:sz w:val="20"/>
          <w:szCs w:val="20"/>
        </w:rPr>
        <w:t xml:space="preserve">Los anteproyectos presentados por las dependencias y entidades fueron elaborados atendiendo a la estructura programática aprobada por la Tesorería, bajo las siguientes </w:t>
      </w:r>
      <w:r w:rsidR="009F2895" w:rsidRPr="009C2A09">
        <w:rPr>
          <w:rFonts w:ascii="Arial" w:hAnsi="Arial" w:cs="Arial"/>
          <w:sz w:val="20"/>
          <w:szCs w:val="20"/>
        </w:rPr>
        <w:t>categorías</w:t>
      </w:r>
      <w:r w:rsidRPr="009C2A09">
        <w:rPr>
          <w:rFonts w:ascii="Arial" w:hAnsi="Arial" w:cs="Arial"/>
          <w:sz w:val="20"/>
          <w:szCs w:val="20"/>
        </w:rPr>
        <w:t>:</w:t>
      </w:r>
    </w:p>
    <w:p w:rsidR="00682A5B" w:rsidRPr="009C2A09" w:rsidRDefault="00682A5B" w:rsidP="00567BDB">
      <w:pPr>
        <w:tabs>
          <w:tab w:val="left" w:pos="426"/>
          <w:tab w:val="center" w:pos="4324"/>
        </w:tabs>
        <w:ind w:right="49"/>
        <w:contextualSpacing/>
        <w:jc w:val="both"/>
        <w:rPr>
          <w:rFonts w:ascii="Arial" w:hAnsi="Arial" w:cs="Arial"/>
          <w:sz w:val="20"/>
          <w:szCs w:val="20"/>
        </w:rPr>
      </w:pPr>
    </w:p>
    <w:p w:rsidR="00682A5B" w:rsidRPr="009C2A09" w:rsidRDefault="00682A5B" w:rsidP="00567BDB">
      <w:pPr>
        <w:tabs>
          <w:tab w:val="left" w:pos="426"/>
          <w:tab w:val="center" w:pos="4324"/>
        </w:tabs>
        <w:ind w:right="49"/>
        <w:contextualSpacing/>
        <w:jc w:val="both"/>
        <w:rPr>
          <w:rFonts w:ascii="Arial" w:hAnsi="Arial" w:cs="Arial"/>
          <w:sz w:val="20"/>
          <w:szCs w:val="20"/>
        </w:rPr>
      </w:pPr>
      <w:r w:rsidRPr="009C2A09">
        <w:rPr>
          <w:rFonts w:ascii="Arial" w:hAnsi="Arial" w:cs="Arial"/>
          <w:sz w:val="20"/>
          <w:szCs w:val="20"/>
        </w:rPr>
        <w:t xml:space="preserve">Función, </w:t>
      </w:r>
      <w:proofErr w:type="spellStart"/>
      <w:r w:rsidR="00E362CF" w:rsidRPr="009C2A09">
        <w:rPr>
          <w:rFonts w:ascii="Arial" w:hAnsi="Arial" w:cs="Arial"/>
          <w:sz w:val="20"/>
          <w:szCs w:val="20"/>
        </w:rPr>
        <w:t>s</w:t>
      </w:r>
      <w:r w:rsidRPr="009C2A09">
        <w:rPr>
          <w:rFonts w:ascii="Arial" w:hAnsi="Arial" w:cs="Arial"/>
          <w:sz w:val="20"/>
          <w:szCs w:val="20"/>
        </w:rPr>
        <w:t>ubfunción</w:t>
      </w:r>
      <w:proofErr w:type="spellEnd"/>
      <w:r w:rsidRPr="009C2A09">
        <w:rPr>
          <w:rFonts w:ascii="Arial" w:hAnsi="Arial" w:cs="Arial"/>
          <w:sz w:val="20"/>
          <w:szCs w:val="20"/>
        </w:rPr>
        <w:t xml:space="preserve">, </w:t>
      </w:r>
      <w:r w:rsidR="00E362CF" w:rsidRPr="009C2A09">
        <w:rPr>
          <w:rFonts w:ascii="Arial" w:hAnsi="Arial" w:cs="Arial"/>
          <w:sz w:val="20"/>
          <w:szCs w:val="20"/>
        </w:rPr>
        <w:t>p</w:t>
      </w:r>
      <w:r w:rsidRPr="009C2A09">
        <w:rPr>
          <w:rFonts w:ascii="Arial" w:hAnsi="Arial" w:cs="Arial"/>
          <w:sz w:val="20"/>
          <w:szCs w:val="20"/>
        </w:rPr>
        <w:t xml:space="preserve">rograma, </w:t>
      </w:r>
      <w:r w:rsidR="00CF02F6" w:rsidRPr="009C2A09">
        <w:rPr>
          <w:rFonts w:ascii="Arial" w:hAnsi="Arial" w:cs="Arial"/>
          <w:sz w:val="20"/>
          <w:szCs w:val="20"/>
        </w:rPr>
        <w:t>subprograma</w:t>
      </w:r>
      <w:r w:rsidR="00E362CF" w:rsidRPr="009C2A09">
        <w:rPr>
          <w:rFonts w:ascii="Arial" w:hAnsi="Arial" w:cs="Arial"/>
          <w:sz w:val="20"/>
          <w:szCs w:val="20"/>
        </w:rPr>
        <w:t>, a</w:t>
      </w:r>
      <w:r w:rsidR="00275FDB" w:rsidRPr="009C2A09">
        <w:rPr>
          <w:rFonts w:ascii="Arial" w:hAnsi="Arial" w:cs="Arial"/>
          <w:sz w:val="20"/>
          <w:szCs w:val="20"/>
        </w:rPr>
        <w:t xml:space="preserve">ctividad institucional o </w:t>
      </w:r>
      <w:r w:rsidR="00E362CF" w:rsidRPr="009C2A09">
        <w:rPr>
          <w:rFonts w:ascii="Arial" w:hAnsi="Arial" w:cs="Arial"/>
          <w:sz w:val="20"/>
          <w:szCs w:val="20"/>
        </w:rPr>
        <w:t>f</w:t>
      </w:r>
      <w:r w:rsidR="00275FDB" w:rsidRPr="009C2A09">
        <w:rPr>
          <w:rFonts w:ascii="Arial" w:hAnsi="Arial" w:cs="Arial"/>
          <w:sz w:val="20"/>
          <w:szCs w:val="20"/>
        </w:rPr>
        <w:t>inalidad</w:t>
      </w:r>
      <w:r w:rsidR="00E362CF" w:rsidRPr="009C2A09">
        <w:rPr>
          <w:rFonts w:ascii="Arial" w:hAnsi="Arial" w:cs="Arial"/>
          <w:sz w:val="20"/>
          <w:szCs w:val="20"/>
        </w:rPr>
        <w:t>,</w:t>
      </w:r>
      <w:r w:rsidR="002650C9" w:rsidRPr="009C2A09">
        <w:rPr>
          <w:rFonts w:ascii="Arial" w:hAnsi="Arial" w:cs="Arial"/>
          <w:sz w:val="20"/>
          <w:szCs w:val="20"/>
        </w:rPr>
        <w:t xml:space="preserve"> </w:t>
      </w:r>
      <w:r w:rsidR="00E362CF" w:rsidRPr="009C2A09">
        <w:rPr>
          <w:rFonts w:ascii="Arial" w:hAnsi="Arial" w:cs="Arial"/>
          <w:sz w:val="20"/>
          <w:szCs w:val="20"/>
        </w:rPr>
        <w:t>p</w:t>
      </w:r>
      <w:r w:rsidRPr="009C2A09">
        <w:rPr>
          <w:rFonts w:ascii="Arial" w:hAnsi="Arial" w:cs="Arial"/>
          <w:sz w:val="20"/>
          <w:szCs w:val="20"/>
        </w:rPr>
        <w:t xml:space="preserve">royecto, </w:t>
      </w:r>
      <w:r w:rsidR="00E362CF" w:rsidRPr="009C2A09">
        <w:rPr>
          <w:rFonts w:ascii="Arial" w:hAnsi="Arial" w:cs="Arial"/>
          <w:sz w:val="20"/>
          <w:szCs w:val="20"/>
        </w:rPr>
        <w:t>m</w:t>
      </w:r>
      <w:r w:rsidRPr="009C2A09">
        <w:rPr>
          <w:rFonts w:ascii="Arial" w:hAnsi="Arial" w:cs="Arial"/>
          <w:sz w:val="20"/>
          <w:szCs w:val="20"/>
        </w:rPr>
        <w:t xml:space="preserve">isión, </w:t>
      </w:r>
      <w:r w:rsidR="00E362CF" w:rsidRPr="009C2A09">
        <w:rPr>
          <w:rFonts w:ascii="Arial" w:hAnsi="Arial" w:cs="Arial"/>
          <w:sz w:val="20"/>
          <w:szCs w:val="20"/>
        </w:rPr>
        <w:t>o</w:t>
      </w:r>
      <w:r w:rsidRPr="009C2A09">
        <w:rPr>
          <w:rFonts w:ascii="Arial" w:hAnsi="Arial" w:cs="Arial"/>
          <w:sz w:val="20"/>
          <w:szCs w:val="20"/>
        </w:rPr>
        <w:t>bjetivos,</w:t>
      </w:r>
      <w:r w:rsidR="00E362CF" w:rsidRPr="009C2A09">
        <w:rPr>
          <w:rFonts w:ascii="Arial" w:hAnsi="Arial" w:cs="Arial"/>
          <w:sz w:val="20"/>
          <w:szCs w:val="20"/>
        </w:rPr>
        <w:t xml:space="preserve"> m</w:t>
      </w:r>
      <w:r w:rsidRPr="009C2A09">
        <w:rPr>
          <w:rFonts w:ascii="Arial" w:hAnsi="Arial" w:cs="Arial"/>
          <w:sz w:val="20"/>
          <w:szCs w:val="20"/>
        </w:rPr>
        <w:t>etas con base en indicadores de desempeño</w:t>
      </w:r>
      <w:r w:rsidR="00E362CF" w:rsidRPr="009C2A09">
        <w:rPr>
          <w:rFonts w:ascii="Arial" w:hAnsi="Arial" w:cs="Arial"/>
          <w:sz w:val="20"/>
          <w:szCs w:val="20"/>
        </w:rPr>
        <w:t xml:space="preserve">, </w:t>
      </w:r>
      <w:r w:rsidRPr="009C2A09">
        <w:rPr>
          <w:rFonts w:ascii="Arial" w:hAnsi="Arial" w:cs="Arial"/>
          <w:sz w:val="20"/>
          <w:szCs w:val="20"/>
        </w:rPr>
        <w:t xml:space="preserve">unidad responsable, en congruencia con el Plan Municipal de Desarrollo. </w:t>
      </w:r>
    </w:p>
    <w:p w:rsidR="00F37281" w:rsidRPr="009C2A09" w:rsidRDefault="00F37281" w:rsidP="00567BDB">
      <w:pPr>
        <w:tabs>
          <w:tab w:val="left" w:pos="426"/>
          <w:tab w:val="center" w:pos="4324"/>
        </w:tabs>
        <w:ind w:right="49"/>
        <w:contextualSpacing/>
        <w:jc w:val="both"/>
        <w:rPr>
          <w:rFonts w:ascii="Arial" w:hAnsi="Arial" w:cs="Arial"/>
          <w:sz w:val="20"/>
          <w:szCs w:val="20"/>
        </w:rPr>
      </w:pPr>
    </w:p>
    <w:p w:rsidR="00F337AB" w:rsidRPr="009C2A09" w:rsidRDefault="0029643F" w:rsidP="00567BDB">
      <w:pPr>
        <w:tabs>
          <w:tab w:val="left" w:pos="426"/>
          <w:tab w:val="center" w:pos="4324"/>
        </w:tabs>
        <w:ind w:right="49"/>
        <w:contextualSpacing/>
        <w:jc w:val="both"/>
        <w:rPr>
          <w:rFonts w:ascii="Arial" w:hAnsi="Arial" w:cs="Arial"/>
          <w:color w:val="FF0000"/>
          <w:sz w:val="20"/>
          <w:szCs w:val="20"/>
        </w:rPr>
      </w:pPr>
      <w:r w:rsidRPr="009C2A09">
        <w:rPr>
          <w:rFonts w:ascii="Arial" w:hAnsi="Arial" w:cs="Arial"/>
          <w:sz w:val="20"/>
          <w:szCs w:val="20"/>
        </w:rPr>
        <w:t xml:space="preserve">Los </w:t>
      </w:r>
      <w:r w:rsidR="00682A5B" w:rsidRPr="009C2A09">
        <w:rPr>
          <w:rFonts w:ascii="Arial" w:hAnsi="Arial" w:cs="Arial"/>
          <w:sz w:val="20"/>
          <w:szCs w:val="20"/>
        </w:rPr>
        <w:t>indicad</w:t>
      </w:r>
      <w:r w:rsidRPr="009C2A09">
        <w:rPr>
          <w:rFonts w:ascii="Arial" w:hAnsi="Arial" w:cs="Arial"/>
          <w:sz w:val="20"/>
          <w:szCs w:val="20"/>
        </w:rPr>
        <w:t>ores de desempeño corresponden</w:t>
      </w:r>
      <w:r w:rsidR="00682A5B" w:rsidRPr="009C2A09">
        <w:rPr>
          <w:rFonts w:ascii="Arial" w:hAnsi="Arial" w:cs="Arial"/>
          <w:sz w:val="20"/>
          <w:szCs w:val="20"/>
        </w:rPr>
        <w:t xml:space="preserve"> a un índice, medida</w:t>
      </w:r>
      <w:r w:rsidRPr="009C2A09">
        <w:rPr>
          <w:rFonts w:ascii="Arial" w:hAnsi="Arial" w:cs="Arial"/>
          <w:sz w:val="20"/>
          <w:szCs w:val="20"/>
        </w:rPr>
        <w:t>, cociente o fórmula que permite</w:t>
      </w:r>
      <w:r w:rsidR="00682A5B" w:rsidRPr="009C2A09">
        <w:rPr>
          <w:rFonts w:ascii="Arial" w:hAnsi="Arial" w:cs="Arial"/>
          <w:sz w:val="20"/>
          <w:szCs w:val="20"/>
        </w:rPr>
        <w:t xml:space="preserve"> establecer un parámetro de medición de lo que se pretende lograr en </w:t>
      </w:r>
      <w:r w:rsidRPr="009C2A09">
        <w:rPr>
          <w:rFonts w:ascii="Arial" w:hAnsi="Arial" w:cs="Arial"/>
          <w:sz w:val="20"/>
          <w:szCs w:val="20"/>
        </w:rPr>
        <w:t>el</w:t>
      </w:r>
      <w:r w:rsidR="00682A5B" w:rsidRPr="009C2A09">
        <w:rPr>
          <w:rFonts w:ascii="Arial" w:hAnsi="Arial" w:cs="Arial"/>
          <w:sz w:val="20"/>
          <w:szCs w:val="20"/>
        </w:rPr>
        <w:t xml:space="preserve"> año </w:t>
      </w:r>
      <w:r w:rsidR="00F67E59" w:rsidRPr="009C2A09">
        <w:rPr>
          <w:rFonts w:ascii="Arial" w:hAnsi="Arial" w:cs="Arial"/>
          <w:sz w:val="20"/>
          <w:szCs w:val="20"/>
        </w:rPr>
        <w:t>2017</w:t>
      </w:r>
      <w:r w:rsidR="002650C9" w:rsidRPr="009C2A09">
        <w:rPr>
          <w:rFonts w:ascii="Arial" w:hAnsi="Arial" w:cs="Arial"/>
          <w:sz w:val="20"/>
          <w:szCs w:val="20"/>
        </w:rPr>
        <w:t xml:space="preserve"> </w:t>
      </w:r>
      <w:r w:rsidR="00682A5B" w:rsidRPr="009C2A09">
        <w:rPr>
          <w:rFonts w:ascii="Arial" w:hAnsi="Arial" w:cs="Arial"/>
          <w:sz w:val="20"/>
          <w:szCs w:val="20"/>
        </w:rPr>
        <w:t>expresado en términos de cobertura, eficiencia, impacto económico y social, calidad y equidad.</w:t>
      </w:r>
    </w:p>
    <w:p w:rsidR="00682A5B" w:rsidRPr="009C2A09" w:rsidRDefault="00682A5B" w:rsidP="00567BDB">
      <w:pPr>
        <w:tabs>
          <w:tab w:val="left" w:pos="426"/>
          <w:tab w:val="center" w:pos="4324"/>
        </w:tabs>
        <w:ind w:right="49"/>
        <w:contextualSpacing/>
        <w:jc w:val="both"/>
        <w:rPr>
          <w:rFonts w:ascii="Arial" w:hAnsi="Arial" w:cs="Arial"/>
          <w:b/>
          <w:color w:val="FF0000"/>
          <w:sz w:val="20"/>
          <w:szCs w:val="20"/>
        </w:rPr>
      </w:pPr>
    </w:p>
    <w:p w:rsidR="007641B2" w:rsidRPr="009C2A09" w:rsidRDefault="00AD548D" w:rsidP="00567BDB">
      <w:pPr>
        <w:tabs>
          <w:tab w:val="left" w:pos="426"/>
          <w:tab w:val="center" w:pos="4324"/>
        </w:tabs>
        <w:ind w:right="49"/>
        <w:contextualSpacing/>
        <w:jc w:val="both"/>
        <w:rPr>
          <w:rFonts w:ascii="Arial" w:hAnsi="Arial" w:cs="Arial"/>
          <w:sz w:val="20"/>
          <w:szCs w:val="20"/>
        </w:rPr>
      </w:pPr>
      <w:r w:rsidRPr="009C2A09">
        <w:rPr>
          <w:rFonts w:ascii="Arial" w:hAnsi="Arial" w:cs="Arial"/>
          <w:sz w:val="20"/>
          <w:szCs w:val="20"/>
        </w:rPr>
        <w:t>Así</w:t>
      </w:r>
      <w:r w:rsidR="00493487" w:rsidRPr="009C2A09">
        <w:rPr>
          <w:rFonts w:ascii="Arial" w:hAnsi="Arial" w:cs="Arial"/>
          <w:sz w:val="20"/>
          <w:szCs w:val="20"/>
        </w:rPr>
        <w:t xml:space="preserve"> mismo el</w:t>
      </w:r>
      <w:r w:rsidR="002650C9" w:rsidRPr="009C2A09">
        <w:rPr>
          <w:rFonts w:ascii="Arial" w:hAnsi="Arial" w:cs="Arial"/>
          <w:sz w:val="20"/>
          <w:szCs w:val="20"/>
        </w:rPr>
        <w:t xml:space="preserve"> </w:t>
      </w:r>
      <w:r w:rsidR="000717E5" w:rsidRPr="009C2A09">
        <w:rPr>
          <w:rFonts w:ascii="Arial" w:hAnsi="Arial" w:cs="Arial"/>
          <w:sz w:val="20"/>
          <w:szCs w:val="20"/>
        </w:rPr>
        <w:t xml:space="preserve">proyecto de </w:t>
      </w:r>
      <w:r w:rsidR="007641B2" w:rsidRPr="009C2A09">
        <w:rPr>
          <w:rFonts w:ascii="Arial" w:hAnsi="Arial" w:cs="Arial"/>
          <w:sz w:val="20"/>
          <w:szCs w:val="20"/>
        </w:rPr>
        <w:t>Pr</w:t>
      </w:r>
      <w:r w:rsidR="007C3EE4" w:rsidRPr="009C2A09">
        <w:rPr>
          <w:rFonts w:ascii="Arial" w:hAnsi="Arial" w:cs="Arial"/>
          <w:sz w:val="20"/>
          <w:szCs w:val="20"/>
        </w:rPr>
        <w:t xml:space="preserve">esupuesto de Egresos </w:t>
      </w:r>
      <w:r w:rsidR="000717E5" w:rsidRPr="009C2A09">
        <w:rPr>
          <w:rFonts w:ascii="Arial" w:hAnsi="Arial" w:cs="Arial"/>
          <w:sz w:val="20"/>
          <w:szCs w:val="20"/>
        </w:rPr>
        <w:t>para la municipalidad de Tepi</w:t>
      </w:r>
      <w:r w:rsidR="00F67E59" w:rsidRPr="009C2A09">
        <w:rPr>
          <w:rFonts w:ascii="Arial" w:hAnsi="Arial" w:cs="Arial"/>
          <w:sz w:val="20"/>
          <w:szCs w:val="20"/>
        </w:rPr>
        <w:t>c, para el ejercicio fiscal 2017</w:t>
      </w:r>
      <w:r w:rsidR="002650C9" w:rsidRPr="009C2A09">
        <w:rPr>
          <w:rFonts w:ascii="Arial" w:hAnsi="Arial" w:cs="Arial"/>
          <w:sz w:val="20"/>
          <w:szCs w:val="20"/>
        </w:rPr>
        <w:t xml:space="preserve"> </w:t>
      </w:r>
      <w:r w:rsidR="007C3EE4" w:rsidRPr="009C2A09">
        <w:rPr>
          <w:rFonts w:ascii="Arial" w:hAnsi="Arial" w:cs="Arial"/>
          <w:sz w:val="20"/>
          <w:szCs w:val="20"/>
        </w:rPr>
        <w:t xml:space="preserve">se elaboró </w:t>
      </w:r>
      <w:r w:rsidR="007641B2" w:rsidRPr="009C2A09">
        <w:rPr>
          <w:rFonts w:ascii="Arial" w:hAnsi="Arial" w:cs="Arial"/>
          <w:sz w:val="20"/>
          <w:szCs w:val="20"/>
        </w:rPr>
        <w:t xml:space="preserve">conforme a las siguientes clasificaciones:  </w:t>
      </w:r>
    </w:p>
    <w:p w:rsidR="007641B2" w:rsidRPr="009C2A09" w:rsidRDefault="007641B2" w:rsidP="00567BDB">
      <w:pPr>
        <w:tabs>
          <w:tab w:val="left" w:pos="426"/>
          <w:tab w:val="center" w:pos="4324"/>
        </w:tabs>
        <w:ind w:right="49"/>
        <w:contextualSpacing/>
        <w:jc w:val="both"/>
        <w:rPr>
          <w:rFonts w:ascii="Arial" w:hAnsi="Arial" w:cs="Arial"/>
          <w:b/>
          <w:sz w:val="20"/>
          <w:szCs w:val="20"/>
        </w:rPr>
      </w:pPr>
    </w:p>
    <w:p w:rsidR="006D1D81" w:rsidRPr="009C2A09" w:rsidRDefault="006D1D81" w:rsidP="00567BDB">
      <w:pPr>
        <w:tabs>
          <w:tab w:val="left" w:pos="426"/>
          <w:tab w:val="center" w:pos="4324"/>
        </w:tabs>
        <w:ind w:right="49"/>
        <w:contextualSpacing/>
        <w:jc w:val="both"/>
        <w:rPr>
          <w:rFonts w:ascii="Arial" w:hAnsi="Arial" w:cs="Arial"/>
          <w:sz w:val="20"/>
          <w:szCs w:val="20"/>
        </w:rPr>
      </w:pPr>
      <w:r w:rsidRPr="009C2A09">
        <w:rPr>
          <w:rFonts w:ascii="Arial" w:hAnsi="Arial" w:cs="Arial"/>
          <w:b/>
          <w:sz w:val="20"/>
          <w:szCs w:val="20"/>
        </w:rPr>
        <w:t>Por objeto del gasto</w:t>
      </w:r>
      <w:r w:rsidR="002650C9" w:rsidRPr="009C2A09">
        <w:rPr>
          <w:rFonts w:ascii="Arial" w:hAnsi="Arial" w:cs="Arial"/>
          <w:b/>
          <w:sz w:val="20"/>
          <w:szCs w:val="20"/>
        </w:rPr>
        <w:t xml:space="preserve">, </w:t>
      </w:r>
      <w:r w:rsidR="001333D7" w:rsidRPr="009C2A09">
        <w:rPr>
          <w:rFonts w:ascii="Arial" w:hAnsi="Arial" w:cs="Arial"/>
          <w:sz w:val="20"/>
          <w:szCs w:val="20"/>
        </w:rPr>
        <w:t xml:space="preserve">agrupa </w:t>
      </w:r>
      <w:r w:rsidR="000E3E98" w:rsidRPr="009C2A09">
        <w:rPr>
          <w:rFonts w:ascii="Arial" w:hAnsi="Arial" w:cs="Arial"/>
          <w:sz w:val="20"/>
          <w:szCs w:val="20"/>
        </w:rPr>
        <w:t>las previsiones de gasto conforme al clasificador por objeto del gasto emitido por el CONAC.</w:t>
      </w:r>
    </w:p>
    <w:p w:rsidR="006D1D81" w:rsidRPr="009C2A09" w:rsidRDefault="006D1D81" w:rsidP="00567BDB">
      <w:pPr>
        <w:tabs>
          <w:tab w:val="left" w:pos="426"/>
          <w:tab w:val="center" w:pos="4324"/>
        </w:tabs>
        <w:ind w:right="49"/>
        <w:contextualSpacing/>
        <w:jc w:val="both"/>
        <w:rPr>
          <w:rFonts w:ascii="Arial" w:hAnsi="Arial" w:cs="Arial"/>
          <w:b/>
          <w:sz w:val="20"/>
          <w:szCs w:val="20"/>
        </w:rPr>
      </w:pPr>
    </w:p>
    <w:p w:rsidR="007641B2" w:rsidRPr="009C2A09" w:rsidRDefault="000C66B8" w:rsidP="00567BDB">
      <w:pPr>
        <w:tabs>
          <w:tab w:val="left" w:pos="426"/>
          <w:tab w:val="center" w:pos="4324"/>
        </w:tabs>
        <w:ind w:right="49"/>
        <w:contextualSpacing/>
        <w:jc w:val="both"/>
        <w:rPr>
          <w:rFonts w:ascii="Arial" w:hAnsi="Arial" w:cs="Arial"/>
          <w:b/>
          <w:sz w:val="20"/>
          <w:szCs w:val="20"/>
        </w:rPr>
      </w:pPr>
      <w:r w:rsidRPr="009C2A09">
        <w:rPr>
          <w:rFonts w:ascii="Arial" w:hAnsi="Arial" w:cs="Arial"/>
          <w:b/>
          <w:sz w:val="20"/>
          <w:szCs w:val="20"/>
        </w:rPr>
        <w:t>A</w:t>
      </w:r>
      <w:r w:rsidR="007641B2" w:rsidRPr="009C2A09">
        <w:rPr>
          <w:rFonts w:ascii="Arial" w:hAnsi="Arial" w:cs="Arial"/>
          <w:b/>
          <w:sz w:val="20"/>
          <w:szCs w:val="20"/>
        </w:rPr>
        <w:t>dministrativa</w:t>
      </w:r>
      <w:r w:rsidR="002650C9" w:rsidRPr="009C2A09">
        <w:rPr>
          <w:rFonts w:ascii="Arial" w:hAnsi="Arial" w:cs="Arial"/>
          <w:b/>
          <w:sz w:val="20"/>
          <w:szCs w:val="20"/>
        </w:rPr>
        <w:t xml:space="preserve">, </w:t>
      </w:r>
      <w:r w:rsidR="00493487" w:rsidRPr="009C2A09">
        <w:rPr>
          <w:rFonts w:ascii="Arial" w:hAnsi="Arial" w:cs="Arial"/>
          <w:sz w:val="20"/>
          <w:szCs w:val="20"/>
        </w:rPr>
        <w:t>agrupa</w:t>
      </w:r>
      <w:r w:rsidR="007641B2" w:rsidRPr="009C2A09">
        <w:rPr>
          <w:rFonts w:ascii="Arial" w:hAnsi="Arial" w:cs="Arial"/>
          <w:sz w:val="20"/>
          <w:szCs w:val="20"/>
        </w:rPr>
        <w:t xml:space="preserve"> las previsiones de gasto conforme a los ejecutores de gasto</w:t>
      </w:r>
      <w:r w:rsidR="00493487" w:rsidRPr="009C2A09">
        <w:rPr>
          <w:rFonts w:ascii="Arial" w:hAnsi="Arial" w:cs="Arial"/>
          <w:sz w:val="20"/>
          <w:szCs w:val="20"/>
        </w:rPr>
        <w:t>.</w:t>
      </w:r>
    </w:p>
    <w:p w:rsidR="00950404" w:rsidRPr="009C2A09" w:rsidRDefault="004C163D" w:rsidP="00567BDB">
      <w:pPr>
        <w:tabs>
          <w:tab w:val="left" w:pos="426"/>
          <w:tab w:val="center" w:pos="4324"/>
        </w:tabs>
        <w:ind w:right="49"/>
        <w:contextualSpacing/>
        <w:jc w:val="both"/>
        <w:rPr>
          <w:rFonts w:ascii="Arial" w:hAnsi="Arial" w:cs="Arial"/>
          <w:b/>
          <w:sz w:val="20"/>
          <w:szCs w:val="20"/>
        </w:rPr>
      </w:pPr>
      <w:r w:rsidRPr="009C2A09">
        <w:rPr>
          <w:rFonts w:ascii="Arial" w:hAnsi="Arial" w:cs="Arial"/>
          <w:b/>
          <w:sz w:val="20"/>
          <w:szCs w:val="20"/>
        </w:rPr>
        <w:tab/>
      </w:r>
    </w:p>
    <w:p w:rsidR="007641B2" w:rsidRPr="009C2A09" w:rsidRDefault="000C66B8" w:rsidP="00567BDB">
      <w:pPr>
        <w:tabs>
          <w:tab w:val="left" w:pos="426"/>
          <w:tab w:val="center" w:pos="4324"/>
        </w:tabs>
        <w:ind w:right="49"/>
        <w:contextualSpacing/>
        <w:jc w:val="both"/>
        <w:rPr>
          <w:rFonts w:ascii="Arial" w:hAnsi="Arial" w:cs="Arial"/>
          <w:sz w:val="20"/>
          <w:szCs w:val="20"/>
        </w:rPr>
      </w:pPr>
      <w:r w:rsidRPr="009C2A09">
        <w:rPr>
          <w:rFonts w:ascii="Arial" w:hAnsi="Arial" w:cs="Arial"/>
          <w:b/>
          <w:sz w:val="20"/>
          <w:szCs w:val="20"/>
        </w:rPr>
        <w:t>F</w:t>
      </w:r>
      <w:r w:rsidR="00493487" w:rsidRPr="009C2A09">
        <w:rPr>
          <w:rFonts w:ascii="Arial" w:hAnsi="Arial" w:cs="Arial"/>
          <w:b/>
          <w:sz w:val="20"/>
          <w:szCs w:val="20"/>
        </w:rPr>
        <w:t>uncional y programática</w:t>
      </w:r>
      <w:r w:rsidR="002650C9" w:rsidRPr="009C2A09">
        <w:rPr>
          <w:rFonts w:ascii="Arial" w:hAnsi="Arial" w:cs="Arial"/>
          <w:b/>
          <w:sz w:val="20"/>
          <w:szCs w:val="20"/>
        </w:rPr>
        <w:t>,</w:t>
      </w:r>
      <w:r w:rsidR="00493487" w:rsidRPr="009C2A09">
        <w:rPr>
          <w:rFonts w:ascii="Arial" w:hAnsi="Arial" w:cs="Arial"/>
          <w:b/>
          <w:sz w:val="20"/>
          <w:szCs w:val="20"/>
        </w:rPr>
        <w:t xml:space="preserve"> </w:t>
      </w:r>
      <w:r w:rsidR="007641B2" w:rsidRPr="009C2A09">
        <w:rPr>
          <w:rFonts w:ascii="Arial" w:hAnsi="Arial" w:cs="Arial"/>
          <w:sz w:val="20"/>
          <w:szCs w:val="20"/>
        </w:rPr>
        <w:t xml:space="preserve">agrupa a las previsiones de gasto con base en las actividades que por disposición legal le corresponden a los ejecutores de gasto y de acuerdo con los resultados que se </w:t>
      </w:r>
      <w:r w:rsidR="007641B2" w:rsidRPr="009C2A09">
        <w:rPr>
          <w:rFonts w:ascii="Arial" w:hAnsi="Arial" w:cs="Arial"/>
          <w:sz w:val="20"/>
          <w:szCs w:val="20"/>
        </w:rPr>
        <w:lastRenderedPageBreak/>
        <w:t xml:space="preserve">proponen alcanzar, en términos de funciones, programas, proyectos, actividades, indicadores, objetivos y metas. </w:t>
      </w:r>
    </w:p>
    <w:p w:rsidR="001E5BF6" w:rsidRPr="009C2A09" w:rsidRDefault="001E5BF6" w:rsidP="00567BDB">
      <w:pPr>
        <w:tabs>
          <w:tab w:val="left" w:pos="426"/>
          <w:tab w:val="center" w:pos="4324"/>
        </w:tabs>
        <w:ind w:right="49"/>
        <w:contextualSpacing/>
        <w:jc w:val="both"/>
        <w:rPr>
          <w:rFonts w:ascii="Arial" w:hAnsi="Arial" w:cs="Arial"/>
          <w:b/>
          <w:sz w:val="20"/>
          <w:szCs w:val="20"/>
        </w:rPr>
      </w:pPr>
    </w:p>
    <w:p w:rsidR="007641B2" w:rsidRPr="009C2A09" w:rsidRDefault="00300939" w:rsidP="00567BDB">
      <w:pPr>
        <w:tabs>
          <w:tab w:val="left" w:pos="426"/>
          <w:tab w:val="center" w:pos="4324"/>
        </w:tabs>
        <w:ind w:right="49"/>
        <w:contextualSpacing/>
        <w:jc w:val="both"/>
        <w:rPr>
          <w:rFonts w:ascii="Arial" w:hAnsi="Arial" w:cs="Arial"/>
          <w:sz w:val="20"/>
          <w:szCs w:val="20"/>
        </w:rPr>
      </w:pPr>
      <w:r w:rsidRPr="009C2A09">
        <w:rPr>
          <w:rFonts w:ascii="Arial" w:hAnsi="Arial" w:cs="Arial"/>
          <w:b/>
          <w:sz w:val="20"/>
          <w:szCs w:val="20"/>
        </w:rPr>
        <w:t>E</w:t>
      </w:r>
      <w:r w:rsidR="007641B2" w:rsidRPr="009C2A09">
        <w:rPr>
          <w:rFonts w:ascii="Arial" w:hAnsi="Arial" w:cs="Arial"/>
          <w:b/>
          <w:sz w:val="20"/>
          <w:szCs w:val="20"/>
        </w:rPr>
        <w:t>conómica</w:t>
      </w:r>
      <w:r w:rsidR="00141D7D" w:rsidRPr="009C2A09">
        <w:rPr>
          <w:rFonts w:ascii="Arial" w:hAnsi="Arial" w:cs="Arial"/>
          <w:b/>
          <w:sz w:val="20"/>
          <w:szCs w:val="20"/>
        </w:rPr>
        <w:t>,</w:t>
      </w:r>
      <w:r w:rsidR="007641B2" w:rsidRPr="009C2A09">
        <w:rPr>
          <w:rFonts w:ascii="Arial" w:hAnsi="Arial" w:cs="Arial"/>
          <w:sz w:val="20"/>
          <w:szCs w:val="20"/>
        </w:rPr>
        <w:t xml:space="preserve"> agrupa las previsiones de gasto en función de su naturaleza económica y objeto, bajo los siguientes capítulos: servicios personales, materiales y suministros, servicios generales, ayudas, subsidios y transferencias, bienes muebles e inmuebles, obras públicas, inversión financiera y otras erogaciones, y deuda pública. </w:t>
      </w:r>
    </w:p>
    <w:p w:rsidR="00300939" w:rsidRPr="009C2A09" w:rsidRDefault="00300939" w:rsidP="00567BDB">
      <w:pPr>
        <w:tabs>
          <w:tab w:val="left" w:pos="426"/>
          <w:tab w:val="center" w:pos="4324"/>
        </w:tabs>
        <w:ind w:right="49"/>
        <w:contextualSpacing/>
        <w:jc w:val="both"/>
        <w:rPr>
          <w:rFonts w:ascii="Arial" w:hAnsi="Arial" w:cs="Arial"/>
          <w:b/>
          <w:sz w:val="20"/>
          <w:szCs w:val="20"/>
        </w:rPr>
      </w:pPr>
    </w:p>
    <w:p w:rsidR="004C163D" w:rsidRPr="009C2A09" w:rsidRDefault="00300939" w:rsidP="00567BDB">
      <w:pPr>
        <w:tabs>
          <w:tab w:val="left" w:pos="426"/>
          <w:tab w:val="center" w:pos="4324"/>
        </w:tabs>
        <w:ind w:right="49"/>
        <w:contextualSpacing/>
        <w:jc w:val="both"/>
        <w:rPr>
          <w:rFonts w:ascii="Arial" w:hAnsi="Arial" w:cs="Arial"/>
          <w:sz w:val="20"/>
          <w:szCs w:val="20"/>
        </w:rPr>
      </w:pPr>
      <w:r w:rsidRPr="009C2A09">
        <w:rPr>
          <w:rFonts w:ascii="Arial" w:hAnsi="Arial" w:cs="Arial"/>
          <w:b/>
          <w:sz w:val="20"/>
          <w:szCs w:val="20"/>
        </w:rPr>
        <w:t>G</w:t>
      </w:r>
      <w:r w:rsidR="001E5BF6" w:rsidRPr="009C2A09">
        <w:rPr>
          <w:rFonts w:ascii="Arial" w:hAnsi="Arial" w:cs="Arial"/>
          <w:b/>
          <w:sz w:val="20"/>
          <w:szCs w:val="20"/>
        </w:rPr>
        <w:t>eográfica</w:t>
      </w:r>
      <w:r w:rsidR="00141D7D" w:rsidRPr="009C2A09">
        <w:rPr>
          <w:rFonts w:ascii="Arial" w:hAnsi="Arial" w:cs="Arial"/>
          <w:b/>
          <w:sz w:val="20"/>
          <w:szCs w:val="20"/>
        </w:rPr>
        <w:t xml:space="preserve"> </w:t>
      </w:r>
      <w:r w:rsidR="007641B2" w:rsidRPr="009C2A09">
        <w:rPr>
          <w:rFonts w:ascii="Arial" w:hAnsi="Arial" w:cs="Arial"/>
          <w:sz w:val="20"/>
          <w:szCs w:val="20"/>
        </w:rPr>
        <w:t>agrupa</w:t>
      </w:r>
      <w:r w:rsidR="00141D7D" w:rsidRPr="009C2A09">
        <w:rPr>
          <w:rFonts w:ascii="Arial" w:hAnsi="Arial" w:cs="Arial"/>
          <w:sz w:val="20"/>
          <w:szCs w:val="20"/>
        </w:rPr>
        <w:t>,</w:t>
      </w:r>
      <w:r w:rsidR="007641B2" w:rsidRPr="009C2A09">
        <w:rPr>
          <w:rFonts w:ascii="Arial" w:hAnsi="Arial" w:cs="Arial"/>
          <w:sz w:val="20"/>
          <w:szCs w:val="20"/>
        </w:rPr>
        <w:t xml:space="preserve"> las previsiones de gasto con base en su destino geográfico, en términos de regiones.  </w:t>
      </w:r>
    </w:p>
    <w:p w:rsidR="004C163D" w:rsidRPr="009C2A09" w:rsidRDefault="004C163D" w:rsidP="00567BDB">
      <w:pPr>
        <w:tabs>
          <w:tab w:val="left" w:pos="426"/>
          <w:tab w:val="center" w:pos="4324"/>
        </w:tabs>
        <w:ind w:right="49"/>
        <w:contextualSpacing/>
        <w:jc w:val="both"/>
        <w:rPr>
          <w:rFonts w:ascii="Arial" w:hAnsi="Arial" w:cs="Arial"/>
          <w:b/>
          <w:sz w:val="20"/>
          <w:szCs w:val="20"/>
        </w:rPr>
      </w:pPr>
    </w:p>
    <w:p w:rsidR="005144DC" w:rsidRPr="009C2A09" w:rsidRDefault="005055D0" w:rsidP="00567BDB">
      <w:pPr>
        <w:ind w:right="49"/>
        <w:jc w:val="both"/>
        <w:rPr>
          <w:rFonts w:ascii="Arial" w:hAnsi="Arial" w:cs="Arial"/>
          <w:b/>
          <w:bCs/>
          <w:sz w:val="20"/>
          <w:szCs w:val="20"/>
          <w:lang w:val="es-MX" w:eastAsia="es-MX"/>
        </w:rPr>
      </w:pPr>
      <w:r w:rsidRPr="009C2A09">
        <w:rPr>
          <w:rFonts w:ascii="Arial" w:hAnsi="Arial" w:cs="Arial"/>
          <w:sz w:val="20"/>
          <w:szCs w:val="20"/>
        </w:rPr>
        <w:t xml:space="preserve">En la elaboración del proyecto de presupuesto de egresos se utilizó un criterio prudente considerando </w:t>
      </w:r>
      <w:r w:rsidR="00A06425" w:rsidRPr="009C2A09">
        <w:rPr>
          <w:rFonts w:ascii="Arial" w:hAnsi="Arial" w:cs="Arial"/>
          <w:sz w:val="20"/>
          <w:szCs w:val="20"/>
        </w:rPr>
        <w:t>que la federación a través del P</w:t>
      </w:r>
      <w:r w:rsidRPr="009C2A09">
        <w:rPr>
          <w:rFonts w:ascii="Arial" w:hAnsi="Arial" w:cs="Arial"/>
          <w:sz w:val="20"/>
          <w:szCs w:val="20"/>
        </w:rPr>
        <w:t>resupuesto de Egresos de la</w:t>
      </w:r>
      <w:r w:rsidR="0090497D">
        <w:rPr>
          <w:rFonts w:ascii="Arial" w:hAnsi="Arial" w:cs="Arial"/>
          <w:sz w:val="20"/>
          <w:szCs w:val="20"/>
        </w:rPr>
        <w:t xml:space="preserve"> Federación para </w:t>
      </w:r>
      <w:r w:rsidR="009D1076" w:rsidRPr="009C2A09">
        <w:rPr>
          <w:rFonts w:ascii="Arial" w:hAnsi="Arial" w:cs="Arial"/>
          <w:sz w:val="20"/>
          <w:szCs w:val="20"/>
        </w:rPr>
        <w:t>2017</w:t>
      </w:r>
      <w:r w:rsidRPr="009C2A09">
        <w:rPr>
          <w:rFonts w:ascii="Arial" w:hAnsi="Arial" w:cs="Arial"/>
          <w:sz w:val="20"/>
          <w:szCs w:val="20"/>
        </w:rPr>
        <w:t xml:space="preserve"> es por un monto de </w:t>
      </w:r>
      <w:r w:rsidR="007826B5" w:rsidRPr="009C2A09">
        <w:rPr>
          <w:rFonts w:ascii="Arial" w:hAnsi="Arial" w:cs="Arial"/>
          <w:sz w:val="20"/>
          <w:szCs w:val="20"/>
        </w:rPr>
        <w:t>$4,888,892,500,000</w:t>
      </w:r>
      <w:r w:rsidR="00B555D8" w:rsidRPr="009C2A09">
        <w:rPr>
          <w:rFonts w:ascii="Arial" w:hAnsi="Arial" w:cs="Arial"/>
          <w:sz w:val="20"/>
          <w:szCs w:val="20"/>
        </w:rPr>
        <w:t xml:space="preserve"> </w:t>
      </w:r>
      <w:r w:rsidRPr="009C2A09">
        <w:rPr>
          <w:rFonts w:ascii="Arial" w:hAnsi="Arial" w:cs="Arial"/>
          <w:sz w:val="20"/>
          <w:szCs w:val="20"/>
        </w:rPr>
        <w:t xml:space="preserve">y el municipio de Tepic </w:t>
      </w:r>
      <w:r w:rsidR="00FA08DE">
        <w:rPr>
          <w:rFonts w:ascii="Arial" w:hAnsi="Arial" w:cs="Arial"/>
          <w:sz w:val="20"/>
          <w:szCs w:val="20"/>
        </w:rPr>
        <w:t xml:space="preserve">presupuestó </w:t>
      </w:r>
      <w:r w:rsidR="00A06425" w:rsidRPr="009C2A09">
        <w:rPr>
          <w:rFonts w:ascii="Arial" w:hAnsi="Arial" w:cs="Arial"/>
          <w:sz w:val="20"/>
          <w:szCs w:val="20"/>
        </w:rPr>
        <w:t xml:space="preserve">para su gasto </w:t>
      </w:r>
      <w:r w:rsidRPr="009C2A09">
        <w:rPr>
          <w:rFonts w:ascii="Arial" w:hAnsi="Arial" w:cs="Arial"/>
          <w:sz w:val="20"/>
          <w:szCs w:val="20"/>
        </w:rPr>
        <w:t xml:space="preserve">un monto </w:t>
      </w:r>
      <w:r w:rsidR="00997D19" w:rsidRPr="009C2A09">
        <w:rPr>
          <w:rFonts w:ascii="Arial" w:hAnsi="Arial" w:cs="Arial"/>
          <w:b/>
          <w:sz w:val="20"/>
          <w:szCs w:val="20"/>
        </w:rPr>
        <w:t xml:space="preserve">de </w:t>
      </w:r>
      <w:r w:rsidR="00B06F34" w:rsidRPr="009C2A09">
        <w:rPr>
          <w:rFonts w:ascii="Arial" w:hAnsi="Arial" w:cs="Arial"/>
          <w:b/>
          <w:sz w:val="20"/>
          <w:szCs w:val="20"/>
        </w:rPr>
        <w:t>$</w:t>
      </w:r>
      <w:r w:rsidR="00141D7D" w:rsidRPr="009C2A09">
        <w:rPr>
          <w:rFonts w:ascii="Arial" w:hAnsi="Arial" w:cs="Arial"/>
          <w:b/>
          <w:sz w:val="20"/>
          <w:szCs w:val="20"/>
        </w:rPr>
        <w:t>1,</w:t>
      </w:r>
      <w:r w:rsidR="00FA08DE">
        <w:rPr>
          <w:rFonts w:ascii="Arial" w:hAnsi="Arial" w:cs="Arial"/>
          <w:b/>
          <w:sz w:val="20"/>
          <w:szCs w:val="20"/>
        </w:rPr>
        <w:t>527</w:t>
      </w:r>
      <w:r w:rsidR="00141D7D" w:rsidRPr="009C2A09">
        <w:rPr>
          <w:rFonts w:ascii="Arial" w:hAnsi="Arial" w:cs="Arial"/>
          <w:b/>
          <w:sz w:val="20"/>
          <w:szCs w:val="20"/>
        </w:rPr>
        <w:t>,</w:t>
      </w:r>
      <w:r w:rsidR="00FA08DE">
        <w:rPr>
          <w:rFonts w:ascii="Arial" w:hAnsi="Arial" w:cs="Arial"/>
          <w:b/>
          <w:sz w:val="20"/>
          <w:szCs w:val="20"/>
        </w:rPr>
        <w:t>125</w:t>
      </w:r>
      <w:r w:rsidR="00141D7D" w:rsidRPr="009C2A09">
        <w:rPr>
          <w:rFonts w:ascii="Arial" w:hAnsi="Arial" w:cs="Arial"/>
          <w:b/>
          <w:sz w:val="20"/>
          <w:szCs w:val="20"/>
        </w:rPr>
        <w:t>,</w:t>
      </w:r>
      <w:r w:rsidR="00FA08DE">
        <w:rPr>
          <w:rFonts w:ascii="Arial" w:hAnsi="Arial" w:cs="Arial"/>
          <w:b/>
          <w:sz w:val="20"/>
          <w:szCs w:val="20"/>
        </w:rPr>
        <w:t>519</w:t>
      </w:r>
      <w:r w:rsidR="00141D7D" w:rsidRPr="009C2A09">
        <w:rPr>
          <w:rFonts w:ascii="Arial" w:hAnsi="Arial" w:cs="Arial"/>
          <w:b/>
          <w:sz w:val="20"/>
          <w:szCs w:val="20"/>
        </w:rPr>
        <w:t>.</w:t>
      </w:r>
      <w:r w:rsidR="00FA08DE">
        <w:rPr>
          <w:rFonts w:ascii="Arial" w:hAnsi="Arial" w:cs="Arial"/>
          <w:b/>
          <w:sz w:val="20"/>
          <w:szCs w:val="20"/>
        </w:rPr>
        <w:t>67</w:t>
      </w:r>
      <w:r w:rsidR="00141D7D" w:rsidRPr="009C2A09">
        <w:rPr>
          <w:rFonts w:ascii="Arial" w:hAnsi="Arial" w:cs="Arial"/>
          <w:b/>
          <w:sz w:val="20"/>
          <w:szCs w:val="20"/>
        </w:rPr>
        <w:t xml:space="preserve"> </w:t>
      </w:r>
      <w:r w:rsidR="00B06F34" w:rsidRPr="009C2A09">
        <w:rPr>
          <w:rFonts w:ascii="Arial" w:hAnsi="Arial" w:cs="Arial"/>
          <w:sz w:val="20"/>
          <w:szCs w:val="20"/>
        </w:rPr>
        <w:t xml:space="preserve">(Un mil </w:t>
      </w:r>
      <w:r w:rsidR="00FA08DE">
        <w:rPr>
          <w:rFonts w:ascii="Arial" w:hAnsi="Arial" w:cs="Arial"/>
          <w:sz w:val="20"/>
          <w:szCs w:val="20"/>
        </w:rPr>
        <w:t xml:space="preserve">quinientos veintisiete </w:t>
      </w:r>
      <w:r w:rsidR="00B06F34" w:rsidRPr="009C2A09">
        <w:rPr>
          <w:rFonts w:ascii="Arial" w:hAnsi="Arial" w:cs="Arial"/>
          <w:sz w:val="20"/>
          <w:szCs w:val="20"/>
        </w:rPr>
        <w:t xml:space="preserve">millones </w:t>
      </w:r>
      <w:r w:rsidR="00FA08DE">
        <w:rPr>
          <w:rFonts w:ascii="Arial" w:hAnsi="Arial" w:cs="Arial"/>
          <w:sz w:val="20"/>
          <w:szCs w:val="20"/>
        </w:rPr>
        <w:t xml:space="preserve">ciento veinticinco </w:t>
      </w:r>
      <w:r w:rsidR="00B06F34" w:rsidRPr="009C2A09">
        <w:rPr>
          <w:rFonts w:ascii="Arial" w:hAnsi="Arial" w:cs="Arial"/>
          <w:sz w:val="20"/>
          <w:szCs w:val="20"/>
        </w:rPr>
        <w:t xml:space="preserve">mil </w:t>
      </w:r>
      <w:r w:rsidR="00FA08DE">
        <w:rPr>
          <w:rFonts w:ascii="Arial" w:hAnsi="Arial" w:cs="Arial"/>
          <w:sz w:val="20"/>
          <w:szCs w:val="20"/>
        </w:rPr>
        <w:t>quinientos diecinueve</w:t>
      </w:r>
      <w:r w:rsidR="00B06F34" w:rsidRPr="009C2A09">
        <w:rPr>
          <w:rFonts w:ascii="Arial" w:hAnsi="Arial" w:cs="Arial"/>
          <w:sz w:val="20"/>
          <w:szCs w:val="20"/>
        </w:rPr>
        <w:t xml:space="preserve"> pesos </w:t>
      </w:r>
      <w:r w:rsidR="00FA08DE">
        <w:rPr>
          <w:rFonts w:ascii="Arial" w:hAnsi="Arial" w:cs="Arial"/>
          <w:sz w:val="20"/>
          <w:szCs w:val="20"/>
        </w:rPr>
        <w:t>67</w:t>
      </w:r>
      <w:r w:rsidR="00B06F34" w:rsidRPr="009C2A09">
        <w:rPr>
          <w:rFonts w:ascii="Arial" w:hAnsi="Arial" w:cs="Arial"/>
          <w:sz w:val="20"/>
          <w:szCs w:val="20"/>
        </w:rPr>
        <w:t xml:space="preserve">/100 moneda nacional). </w:t>
      </w:r>
    </w:p>
    <w:p w:rsidR="005144DC" w:rsidRPr="009C2A09" w:rsidRDefault="005144DC" w:rsidP="00567BDB">
      <w:pPr>
        <w:tabs>
          <w:tab w:val="left" w:pos="426"/>
        </w:tabs>
        <w:ind w:right="49"/>
        <w:contextualSpacing/>
        <w:jc w:val="both"/>
        <w:rPr>
          <w:rFonts w:ascii="Arial" w:hAnsi="Arial" w:cs="Arial"/>
          <w:color w:val="FF0000"/>
          <w:sz w:val="20"/>
          <w:szCs w:val="20"/>
          <w:lang w:val="es-MX"/>
        </w:rPr>
      </w:pPr>
    </w:p>
    <w:p w:rsidR="00741546" w:rsidRPr="009C2A09" w:rsidRDefault="00741546" w:rsidP="00567BDB">
      <w:pPr>
        <w:tabs>
          <w:tab w:val="left" w:pos="426"/>
        </w:tabs>
        <w:ind w:right="49"/>
        <w:contextualSpacing/>
        <w:jc w:val="both"/>
        <w:rPr>
          <w:rFonts w:ascii="Arial" w:hAnsi="Arial" w:cs="Arial"/>
          <w:color w:val="FF0000"/>
          <w:sz w:val="20"/>
          <w:szCs w:val="20"/>
          <w:lang w:val="es-MX"/>
        </w:rPr>
      </w:pPr>
    </w:p>
    <w:p w:rsidR="00741546" w:rsidRPr="009C2A09" w:rsidRDefault="00741546" w:rsidP="00567BDB">
      <w:pPr>
        <w:tabs>
          <w:tab w:val="left" w:pos="426"/>
        </w:tabs>
        <w:ind w:right="49"/>
        <w:contextualSpacing/>
        <w:jc w:val="both"/>
        <w:rPr>
          <w:rFonts w:ascii="Arial" w:hAnsi="Arial" w:cs="Arial"/>
          <w:color w:val="FF0000"/>
          <w:sz w:val="20"/>
          <w:szCs w:val="20"/>
          <w:lang w:val="es-MX"/>
        </w:rPr>
      </w:pPr>
    </w:p>
    <w:p w:rsidR="00950404" w:rsidRPr="009C2A09" w:rsidRDefault="00950404" w:rsidP="00567BDB">
      <w:pPr>
        <w:autoSpaceDE w:val="0"/>
        <w:autoSpaceDN w:val="0"/>
        <w:adjustRightInd w:val="0"/>
        <w:ind w:right="49"/>
        <w:rPr>
          <w:rFonts w:ascii="Arial" w:eastAsiaTheme="minorHAnsi" w:hAnsi="Arial" w:cs="Arial"/>
          <w:b/>
          <w:bCs/>
          <w:sz w:val="20"/>
          <w:szCs w:val="20"/>
          <w:lang w:eastAsia="en-US"/>
        </w:rPr>
      </w:pPr>
    </w:p>
    <w:p w:rsidR="00F6626E" w:rsidRPr="009C2A09" w:rsidRDefault="00F6626E" w:rsidP="000B676D">
      <w:pPr>
        <w:autoSpaceDE w:val="0"/>
        <w:autoSpaceDN w:val="0"/>
        <w:adjustRightInd w:val="0"/>
        <w:ind w:right="49"/>
        <w:jc w:val="center"/>
        <w:rPr>
          <w:rFonts w:ascii="Arial" w:eastAsiaTheme="minorHAnsi" w:hAnsi="Arial" w:cs="Arial"/>
          <w:b/>
          <w:bCs/>
          <w:sz w:val="20"/>
          <w:szCs w:val="20"/>
          <w:lang w:val="es-MX" w:eastAsia="en-US"/>
        </w:rPr>
      </w:pPr>
      <w:r w:rsidRPr="009C2A09">
        <w:rPr>
          <w:rFonts w:ascii="Arial" w:eastAsiaTheme="minorHAnsi" w:hAnsi="Arial" w:cs="Arial"/>
          <w:b/>
          <w:bCs/>
          <w:sz w:val="20"/>
          <w:szCs w:val="20"/>
          <w:lang w:val="es-MX" w:eastAsia="en-US"/>
        </w:rPr>
        <w:t>PRESUPUESTO DE EGRESOS PARA LA MUNICIPALIDAD DE TEPIC, NAYARIT</w:t>
      </w:r>
    </w:p>
    <w:p w:rsidR="00F6626E" w:rsidRPr="009C2A09" w:rsidRDefault="00F6626E" w:rsidP="00567BDB">
      <w:pPr>
        <w:autoSpaceDE w:val="0"/>
        <w:autoSpaceDN w:val="0"/>
        <w:adjustRightInd w:val="0"/>
        <w:ind w:right="49"/>
        <w:jc w:val="center"/>
        <w:rPr>
          <w:rFonts w:ascii="Arial" w:eastAsiaTheme="minorHAnsi" w:hAnsi="Arial" w:cs="Arial"/>
          <w:b/>
          <w:bCs/>
          <w:sz w:val="20"/>
          <w:szCs w:val="20"/>
          <w:lang w:val="es-MX" w:eastAsia="en-US"/>
        </w:rPr>
      </w:pPr>
      <w:r w:rsidRPr="009C2A09">
        <w:rPr>
          <w:rFonts w:ascii="Arial" w:eastAsiaTheme="minorHAnsi" w:hAnsi="Arial" w:cs="Arial"/>
          <w:b/>
          <w:bCs/>
          <w:sz w:val="20"/>
          <w:szCs w:val="20"/>
          <w:lang w:val="es-MX" w:eastAsia="en-US"/>
        </w:rPr>
        <w:t xml:space="preserve">PARA </w:t>
      </w:r>
      <w:r w:rsidR="002E793A" w:rsidRPr="009C2A09">
        <w:rPr>
          <w:rFonts w:ascii="Arial" w:eastAsiaTheme="minorHAnsi" w:hAnsi="Arial" w:cs="Arial"/>
          <w:b/>
          <w:bCs/>
          <w:sz w:val="20"/>
          <w:szCs w:val="20"/>
          <w:lang w:val="es-MX" w:eastAsia="en-US"/>
        </w:rPr>
        <w:t>EL EJERCICIO FISCAL DEL AÑO 2017</w:t>
      </w:r>
    </w:p>
    <w:p w:rsidR="00F6626E" w:rsidRPr="009C2A09" w:rsidRDefault="00F6626E" w:rsidP="00567BDB">
      <w:pPr>
        <w:tabs>
          <w:tab w:val="left" w:pos="426"/>
        </w:tabs>
        <w:ind w:right="49"/>
        <w:contextualSpacing/>
        <w:jc w:val="center"/>
        <w:rPr>
          <w:rFonts w:ascii="Arial" w:hAnsi="Arial" w:cs="Arial"/>
          <w:b/>
          <w:sz w:val="20"/>
          <w:szCs w:val="20"/>
        </w:rPr>
      </w:pPr>
    </w:p>
    <w:p w:rsidR="00F6626E" w:rsidRPr="009C2A09" w:rsidRDefault="00F6626E" w:rsidP="00567BDB">
      <w:pPr>
        <w:tabs>
          <w:tab w:val="left" w:pos="426"/>
        </w:tabs>
        <w:ind w:right="49"/>
        <w:contextualSpacing/>
        <w:jc w:val="center"/>
        <w:rPr>
          <w:rFonts w:ascii="Arial" w:hAnsi="Arial" w:cs="Arial"/>
          <w:b/>
          <w:sz w:val="20"/>
          <w:szCs w:val="20"/>
        </w:rPr>
      </w:pPr>
    </w:p>
    <w:p w:rsidR="00F46C04" w:rsidRPr="009C2A09" w:rsidRDefault="00F46C04" w:rsidP="00567BDB">
      <w:pPr>
        <w:tabs>
          <w:tab w:val="left" w:pos="426"/>
        </w:tabs>
        <w:ind w:right="49"/>
        <w:contextualSpacing/>
        <w:jc w:val="center"/>
        <w:rPr>
          <w:rFonts w:ascii="Arial" w:hAnsi="Arial" w:cs="Arial"/>
          <w:b/>
          <w:sz w:val="20"/>
          <w:szCs w:val="20"/>
        </w:rPr>
      </w:pPr>
      <w:r w:rsidRPr="009C2A09">
        <w:rPr>
          <w:rFonts w:ascii="Arial" w:hAnsi="Arial" w:cs="Arial"/>
          <w:b/>
          <w:sz w:val="20"/>
          <w:szCs w:val="20"/>
        </w:rPr>
        <w:t>TÍTULO PRIMERO</w:t>
      </w:r>
    </w:p>
    <w:p w:rsidR="00F46C04" w:rsidRPr="009C2A09" w:rsidRDefault="00F46C04" w:rsidP="00567BDB">
      <w:pPr>
        <w:tabs>
          <w:tab w:val="left" w:pos="426"/>
        </w:tabs>
        <w:ind w:right="49"/>
        <w:contextualSpacing/>
        <w:jc w:val="center"/>
        <w:rPr>
          <w:rFonts w:ascii="Arial" w:hAnsi="Arial" w:cs="Arial"/>
          <w:b/>
          <w:bCs/>
          <w:sz w:val="20"/>
          <w:szCs w:val="20"/>
        </w:rPr>
      </w:pPr>
      <w:r w:rsidRPr="009C2A09">
        <w:rPr>
          <w:rFonts w:ascii="Arial" w:hAnsi="Arial" w:cs="Arial"/>
          <w:b/>
          <w:bCs/>
          <w:sz w:val="20"/>
          <w:szCs w:val="20"/>
        </w:rPr>
        <w:t>DE LAS ASIGNACIONES DEL PRESUPUESTO DE EGRESOS DEL MUNICIPIO</w:t>
      </w:r>
    </w:p>
    <w:p w:rsidR="00F46C04" w:rsidRPr="009C2A09" w:rsidRDefault="00F46C04" w:rsidP="00567BDB">
      <w:pPr>
        <w:tabs>
          <w:tab w:val="left" w:pos="426"/>
        </w:tabs>
        <w:ind w:right="49"/>
        <w:contextualSpacing/>
        <w:jc w:val="center"/>
        <w:rPr>
          <w:rFonts w:ascii="Arial" w:hAnsi="Arial" w:cs="Arial"/>
          <w:b/>
          <w:sz w:val="20"/>
          <w:szCs w:val="20"/>
        </w:rPr>
      </w:pPr>
    </w:p>
    <w:p w:rsidR="00741546" w:rsidRPr="009C2A09" w:rsidRDefault="00741546" w:rsidP="00567BDB">
      <w:pPr>
        <w:tabs>
          <w:tab w:val="left" w:pos="426"/>
        </w:tabs>
        <w:ind w:right="49"/>
        <w:contextualSpacing/>
        <w:jc w:val="center"/>
        <w:rPr>
          <w:rFonts w:ascii="Arial" w:hAnsi="Arial" w:cs="Arial"/>
          <w:b/>
          <w:sz w:val="20"/>
          <w:szCs w:val="20"/>
        </w:rPr>
      </w:pPr>
    </w:p>
    <w:p w:rsidR="00F46C04" w:rsidRPr="009C2A09" w:rsidRDefault="00F46C04" w:rsidP="00567BDB">
      <w:pPr>
        <w:tabs>
          <w:tab w:val="left" w:pos="426"/>
          <w:tab w:val="center" w:pos="1710"/>
          <w:tab w:val="right" w:pos="3421"/>
        </w:tabs>
        <w:ind w:right="49"/>
        <w:contextualSpacing/>
        <w:jc w:val="center"/>
        <w:rPr>
          <w:rFonts w:ascii="Arial" w:hAnsi="Arial" w:cs="Arial"/>
          <w:b/>
          <w:sz w:val="20"/>
          <w:szCs w:val="20"/>
        </w:rPr>
      </w:pPr>
      <w:r w:rsidRPr="009C2A09">
        <w:rPr>
          <w:rFonts w:ascii="Arial" w:hAnsi="Arial" w:cs="Arial"/>
          <w:b/>
          <w:sz w:val="20"/>
          <w:szCs w:val="20"/>
        </w:rPr>
        <w:t>CAPÍTULO I</w:t>
      </w:r>
    </w:p>
    <w:p w:rsidR="00F46C04" w:rsidRPr="009C2A09" w:rsidRDefault="00F46C04" w:rsidP="00567BDB">
      <w:pPr>
        <w:tabs>
          <w:tab w:val="left" w:pos="426"/>
        </w:tabs>
        <w:ind w:right="49"/>
        <w:contextualSpacing/>
        <w:jc w:val="center"/>
        <w:rPr>
          <w:rFonts w:ascii="Arial" w:hAnsi="Arial" w:cs="Arial"/>
          <w:b/>
          <w:sz w:val="20"/>
          <w:szCs w:val="20"/>
        </w:rPr>
      </w:pPr>
      <w:r w:rsidRPr="009C2A09">
        <w:rPr>
          <w:rFonts w:ascii="Arial" w:hAnsi="Arial" w:cs="Arial"/>
          <w:b/>
          <w:sz w:val="20"/>
          <w:szCs w:val="20"/>
        </w:rPr>
        <w:t>Disposiciones generales</w:t>
      </w:r>
    </w:p>
    <w:p w:rsidR="00F46C04" w:rsidRPr="009C2A09" w:rsidRDefault="00F46C04" w:rsidP="00567BDB">
      <w:pPr>
        <w:ind w:right="49"/>
        <w:jc w:val="both"/>
        <w:rPr>
          <w:rFonts w:ascii="Arial" w:hAnsi="Arial" w:cs="Arial"/>
          <w:sz w:val="20"/>
          <w:szCs w:val="20"/>
        </w:rPr>
      </w:pPr>
    </w:p>
    <w:p w:rsidR="00F46C04" w:rsidRPr="009C2A09" w:rsidRDefault="00F46C04" w:rsidP="00567BDB">
      <w:pPr>
        <w:ind w:right="49"/>
        <w:jc w:val="both"/>
        <w:rPr>
          <w:rFonts w:ascii="Arial" w:hAnsi="Arial" w:cs="Arial"/>
          <w:sz w:val="20"/>
          <w:szCs w:val="20"/>
        </w:rPr>
      </w:pPr>
    </w:p>
    <w:p w:rsidR="00C939A0" w:rsidRPr="009C2A09" w:rsidRDefault="005A150C" w:rsidP="00567BDB">
      <w:pPr>
        <w:ind w:right="49"/>
        <w:jc w:val="both"/>
        <w:rPr>
          <w:rFonts w:ascii="Arial" w:hAnsi="Arial" w:cs="Arial"/>
          <w:sz w:val="20"/>
          <w:szCs w:val="20"/>
        </w:rPr>
      </w:pPr>
      <w:r w:rsidRPr="009C2A09">
        <w:rPr>
          <w:rFonts w:ascii="Arial" w:hAnsi="Arial" w:cs="Arial"/>
          <w:b/>
          <w:sz w:val="20"/>
          <w:szCs w:val="20"/>
        </w:rPr>
        <w:t>ARTÍ</w:t>
      </w:r>
      <w:r w:rsidR="00F46C04" w:rsidRPr="009C2A09">
        <w:rPr>
          <w:rFonts w:ascii="Arial" w:hAnsi="Arial" w:cs="Arial"/>
          <w:b/>
          <w:sz w:val="20"/>
          <w:szCs w:val="20"/>
        </w:rPr>
        <w:t xml:space="preserve">CULO 1.- </w:t>
      </w:r>
      <w:r w:rsidR="00F46C04" w:rsidRPr="009C2A09">
        <w:rPr>
          <w:rFonts w:ascii="Arial" w:hAnsi="Arial" w:cs="Arial"/>
          <w:sz w:val="20"/>
          <w:szCs w:val="20"/>
        </w:rPr>
        <w:t xml:space="preserve">El </w:t>
      </w:r>
      <w:r w:rsidR="005007CD" w:rsidRPr="009C2A09">
        <w:rPr>
          <w:rFonts w:ascii="Arial" w:hAnsi="Arial" w:cs="Arial"/>
          <w:sz w:val="20"/>
          <w:szCs w:val="20"/>
        </w:rPr>
        <w:t xml:space="preserve">ejercicio, </w:t>
      </w:r>
      <w:r w:rsidR="00F46C04" w:rsidRPr="009C2A09">
        <w:rPr>
          <w:rFonts w:ascii="Arial" w:hAnsi="Arial" w:cs="Arial"/>
          <w:sz w:val="20"/>
          <w:szCs w:val="20"/>
        </w:rPr>
        <w:t>control y evaluación del gasto público municip</w:t>
      </w:r>
      <w:r w:rsidR="0083216D" w:rsidRPr="009C2A09">
        <w:rPr>
          <w:rFonts w:ascii="Arial" w:hAnsi="Arial" w:cs="Arial"/>
          <w:sz w:val="20"/>
          <w:szCs w:val="20"/>
        </w:rPr>
        <w:t>al para el ejercicio fiscal 201</w:t>
      </w:r>
      <w:r w:rsidR="0003189E" w:rsidRPr="009C2A09">
        <w:rPr>
          <w:rFonts w:ascii="Arial" w:hAnsi="Arial" w:cs="Arial"/>
          <w:sz w:val="20"/>
          <w:szCs w:val="20"/>
        </w:rPr>
        <w:t>7</w:t>
      </w:r>
      <w:r w:rsidR="00F46C04" w:rsidRPr="009C2A09">
        <w:rPr>
          <w:rFonts w:ascii="Arial" w:hAnsi="Arial" w:cs="Arial"/>
          <w:sz w:val="20"/>
          <w:szCs w:val="20"/>
        </w:rPr>
        <w:t>, se realizara conforme a lo establecido en el artículo 115 de la Constitución Política de los Estados Unidos Mexicanos; los artículos 111, 115 y 133 de la Constitución Política del Estado de Nayarit; la Ley Municipal para el Estado de Nayarit y lo establecido en la Ley de General de Contabilidad Gubernamental</w:t>
      </w:r>
      <w:r w:rsidR="00BF655F" w:rsidRPr="009C2A09">
        <w:rPr>
          <w:rFonts w:ascii="Arial" w:hAnsi="Arial" w:cs="Arial"/>
          <w:sz w:val="20"/>
          <w:szCs w:val="20"/>
        </w:rPr>
        <w:t xml:space="preserve"> </w:t>
      </w:r>
      <w:r w:rsidR="00A03956" w:rsidRPr="009C2A09">
        <w:rPr>
          <w:rFonts w:ascii="Arial" w:hAnsi="Arial" w:cs="Arial"/>
          <w:sz w:val="20"/>
          <w:szCs w:val="20"/>
        </w:rPr>
        <w:t>y las normas que emita el Consejo Nacional de Armonización Contable</w:t>
      </w:r>
      <w:r w:rsidR="0003189E" w:rsidRPr="009C2A09">
        <w:rPr>
          <w:rFonts w:ascii="Arial" w:hAnsi="Arial" w:cs="Arial"/>
          <w:sz w:val="20"/>
          <w:szCs w:val="20"/>
        </w:rPr>
        <w:t>,</w:t>
      </w:r>
      <w:r w:rsidR="00F46C04" w:rsidRPr="009C2A09">
        <w:rPr>
          <w:rFonts w:ascii="Arial" w:hAnsi="Arial" w:cs="Arial"/>
          <w:sz w:val="20"/>
          <w:szCs w:val="20"/>
        </w:rPr>
        <w:t xml:space="preserve"> y demás disposiciones establecidas en otros ordenamientos legales y en este Presupuesto de Egresos.</w:t>
      </w:r>
    </w:p>
    <w:p w:rsidR="00F46C04" w:rsidRPr="009C2A09" w:rsidRDefault="00F46C04" w:rsidP="00567BDB">
      <w:pPr>
        <w:ind w:right="49"/>
        <w:rPr>
          <w:rFonts w:ascii="Arial" w:hAnsi="Arial" w:cs="Arial"/>
          <w:sz w:val="20"/>
          <w:szCs w:val="20"/>
        </w:rPr>
      </w:pPr>
    </w:p>
    <w:p w:rsidR="00F46C04" w:rsidRPr="009C2A09" w:rsidRDefault="00F46C04" w:rsidP="00567BDB">
      <w:pPr>
        <w:ind w:right="49"/>
        <w:jc w:val="both"/>
        <w:rPr>
          <w:rFonts w:ascii="Arial" w:hAnsi="Arial" w:cs="Arial"/>
          <w:sz w:val="20"/>
          <w:szCs w:val="20"/>
        </w:rPr>
      </w:pPr>
      <w:r w:rsidRPr="009C2A09">
        <w:rPr>
          <w:rFonts w:ascii="Arial" w:hAnsi="Arial" w:cs="Arial"/>
          <w:b/>
          <w:sz w:val="20"/>
          <w:szCs w:val="20"/>
        </w:rPr>
        <w:t>ARTÍCULO 2.-</w:t>
      </w:r>
      <w:r w:rsidRPr="009C2A09">
        <w:rPr>
          <w:rFonts w:ascii="Arial" w:hAnsi="Arial" w:cs="Arial"/>
          <w:sz w:val="20"/>
          <w:szCs w:val="20"/>
        </w:rPr>
        <w:t xml:space="preserve"> La interpretación del presente presupuesto de egresos para efectos administrativos y exclusivamente en el ámbito de la competencia del Gobierno Municipal, corresponde a la Tesorería y Contraloría Municipal en el ámbito de sus respectivas competencias en el marco de lo que establece la Ley Municipal para el Estado de Nayarit</w:t>
      </w:r>
      <w:r w:rsidR="00AF44DE" w:rsidRPr="009C2A09">
        <w:rPr>
          <w:rFonts w:ascii="Arial" w:hAnsi="Arial" w:cs="Arial"/>
          <w:sz w:val="20"/>
          <w:szCs w:val="20"/>
        </w:rPr>
        <w:t>.</w:t>
      </w:r>
    </w:p>
    <w:p w:rsidR="0083216D" w:rsidRPr="009C2A09" w:rsidRDefault="0083216D" w:rsidP="00567BDB">
      <w:pPr>
        <w:ind w:right="49"/>
        <w:rPr>
          <w:rFonts w:ascii="Arial" w:hAnsi="Arial" w:cs="Arial"/>
          <w:sz w:val="20"/>
          <w:szCs w:val="20"/>
        </w:rPr>
      </w:pPr>
    </w:p>
    <w:p w:rsidR="0083216D" w:rsidRPr="009C2A09" w:rsidRDefault="0083216D" w:rsidP="00567BDB">
      <w:pPr>
        <w:ind w:right="49"/>
        <w:jc w:val="both"/>
        <w:rPr>
          <w:rFonts w:ascii="Arial" w:hAnsi="Arial" w:cs="Arial"/>
          <w:b/>
          <w:sz w:val="20"/>
          <w:szCs w:val="20"/>
        </w:rPr>
      </w:pPr>
    </w:p>
    <w:p w:rsidR="00F46C04" w:rsidRPr="009C2A09" w:rsidRDefault="00F46C04" w:rsidP="00567BDB">
      <w:pPr>
        <w:ind w:right="49"/>
        <w:jc w:val="both"/>
        <w:rPr>
          <w:rFonts w:ascii="Arial" w:hAnsi="Arial" w:cs="Arial"/>
          <w:sz w:val="20"/>
          <w:szCs w:val="20"/>
        </w:rPr>
      </w:pPr>
      <w:r w:rsidRPr="009C2A09">
        <w:rPr>
          <w:rFonts w:ascii="Arial" w:hAnsi="Arial" w:cs="Arial"/>
          <w:b/>
          <w:sz w:val="20"/>
          <w:szCs w:val="20"/>
        </w:rPr>
        <w:t xml:space="preserve">ARTÍCULO 3.- </w:t>
      </w:r>
      <w:r w:rsidRPr="009C2A09">
        <w:rPr>
          <w:rFonts w:ascii="Arial" w:hAnsi="Arial" w:cs="Arial"/>
          <w:sz w:val="20"/>
          <w:szCs w:val="20"/>
        </w:rPr>
        <w:t xml:space="preserve">Con la finalidad de garantizar el cumplimiento de las obligaciones contraídas por el Gobierno Municipal durante el presente ejercicio fiscal, se faculta al titular de la Tesorería Municipal para constituir las reservas financieras necesarias así como </w:t>
      </w:r>
      <w:proofErr w:type="spellStart"/>
      <w:r w:rsidRPr="009C2A09">
        <w:rPr>
          <w:rFonts w:ascii="Arial" w:hAnsi="Arial" w:cs="Arial"/>
          <w:sz w:val="20"/>
          <w:szCs w:val="20"/>
        </w:rPr>
        <w:t>aperturar</w:t>
      </w:r>
      <w:proofErr w:type="spellEnd"/>
      <w:r w:rsidRPr="009C2A09">
        <w:rPr>
          <w:rFonts w:ascii="Arial" w:hAnsi="Arial" w:cs="Arial"/>
          <w:sz w:val="20"/>
          <w:szCs w:val="20"/>
        </w:rPr>
        <w:t xml:space="preserve"> los esquemas de inversiones pertinentes, ante las distintas instituciones financieras y sociedades de inversión, debidamente acreditadas ante la Secretaría de Hacienda y Crédito Público.</w:t>
      </w:r>
    </w:p>
    <w:p w:rsidR="00F46C04" w:rsidRPr="009C2A09" w:rsidRDefault="00F46C04" w:rsidP="00567BDB">
      <w:pPr>
        <w:ind w:right="49"/>
        <w:rPr>
          <w:rFonts w:ascii="Arial" w:hAnsi="Arial" w:cs="Arial"/>
          <w:sz w:val="20"/>
          <w:szCs w:val="20"/>
        </w:rPr>
      </w:pPr>
    </w:p>
    <w:p w:rsidR="00F46C04" w:rsidRPr="009C2A09" w:rsidRDefault="00F46C04" w:rsidP="00567BDB">
      <w:pPr>
        <w:ind w:right="49"/>
        <w:jc w:val="both"/>
        <w:rPr>
          <w:rFonts w:ascii="Arial" w:hAnsi="Arial" w:cs="Arial"/>
          <w:sz w:val="20"/>
          <w:szCs w:val="20"/>
        </w:rPr>
      </w:pPr>
      <w:r w:rsidRPr="009C2A09">
        <w:rPr>
          <w:rFonts w:ascii="Arial" w:hAnsi="Arial" w:cs="Arial"/>
          <w:b/>
          <w:sz w:val="20"/>
          <w:szCs w:val="20"/>
        </w:rPr>
        <w:t>ARTÍCULO 4.-</w:t>
      </w:r>
      <w:r w:rsidRPr="009C2A09">
        <w:rPr>
          <w:rFonts w:ascii="Arial" w:hAnsi="Arial" w:cs="Arial"/>
          <w:sz w:val="20"/>
          <w:szCs w:val="20"/>
        </w:rPr>
        <w:t xml:space="preserve"> La recaudación, guarda y distribución de los caudales públicos municipales se hará por conducto de la Tesorería Municipal en los términos del artículo 115 de la Ley Municipal para el Estado de Nayarit. En razón de lo anterior todas las dependencias y entidades de la administración pública municipal deberán concentrar y enterar cualquier cantidad que se recaude en los términos de la Ley de Ingresos para el presente ejercicio fiscal. El incumplimiento de esta </w:t>
      </w:r>
      <w:r w:rsidRPr="009C2A09">
        <w:rPr>
          <w:rFonts w:ascii="Arial" w:hAnsi="Arial" w:cs="Arial"/>
          <w:sz w:val="20"/>
          <w:szCs w:val="20"/>
        </w:rPr>
        <w:lastRenderedPageBreak/>
        <w:t xml:space="preserve">disposición dará lugar al </w:t>
      </w:r>
      <w:proofErr w:type="spellStart"/>
      <w:r w:rsidRPr="009C2A09">
        <w:rPr>
          <w:rFonts w:ascii="Arial" w:hAnsi="Arial" w:cs="Arial"/>
          <w:sz w:val="20"/>
          <w:szCs w:val="20"/>
        </w:rPr>
        <w:t>fincamiento</w:t>
      </w:r>
      <w:proofErr w:type="spellEnd"/>
      <w:r w:rsidRPr="009C2A09">
        <w:rPr>
          <w:rFonts w:ascii="Arial" w:hAnsi="Arial" w:cs="Arial"/>
          <w:sz w:val="20"/>
          <w:szCs w:val="20"/>
        </w:rPr>
        <w:t xml:space="preserve"> de las responsabilidades correspondientes en los términos de las leyes de la materia.</w:t>
      </w:r>
    </w:p>
    <w:p w:rsidR="00F46C04" w:rsidRPr="009C2A09" w:rsidRDefault="00F46C04" w:rsidP="00567BDB">
      <w:pPr>
        <w:ind w:right="49"/>
        <w:jc w:val="both"/>
        <w:rPr>
          <w:rFonts w:ascii="Arial" w:hAnsi="Arial" w:cs="Arial"/>
          <w:sz w:val="20"/>
          <w:szCs w:val="20"/>
        </w:rPr>
      </w:pPr>
    </w:p>
    <w:p w:rsidR="00D83AA7" w:rsidRPr="009C2A09" w:rsidRDefault="00F46C04" w:rsidP="00567BDB">
      <w:pPr>
        <w:ind w:right="49"/>
        <w:jc w:val="both"/>
        <w:rPr>
          <w:rFonts w:ascii="Arial" w:hAnsi="Arial" w:cs="Arial"/>
          <w:sz w:val="20"/>
          <w:szCs w:val="20"/>
        </w:rPr>
      </w:pPr>
      <w:r w:rsidRPr="009C2A09">
        <w:rPr>
          <w:rFonts w:ascii="Arial" w:hAnsi="Arial" w:cs="Arial"/>
          <w:sz w:val="20"/>
          <w:szCs w:val="20"/>
        </w:rPr>
        <w:t xml:space="preserve">Las adquisiciones con cargo al presupuesto de egresos deberán sujetarse al decreto anual vigente emitido por el H. Congreso del Estado. En  lo que corresponde a los fondos fijos se sujetarán a los Lineamientos del fondo fijo que para tal efecto emita el </w:t>
      </w:r>
      <w:r w:rsidR="0066030C" w:rsidRPr="009C2A09">
        <w:rPr>
          <w:rFonts w:ascii="Arial" w:hAnsi="Arial" w:cs="Arial"/>
          <w:sz w:val="20"/>
          <w:szCs w:val="20"/>
        </w:rPr>
        <w:t>titular de la Tesorería del H. A</w:t>
      </w:r>
      <w:r w:rsidRPr="009C2A09">
        <w:rPr>
          <w:rFonts w:ascii="Arial" w:hAnsi="Arial" w:cs="Arial"/>
          <w:sz w:val="20"/>
          <w:szCs w:val="20"/>
        </w:rPr>
        <w:t xml:space="preserve">yuntamiento de Tepic y se podrán cubrir a través de pago en efectivo, mediante cheque nominativo, orden de pago y/o transferencia electrónica, documentándose con sus comprobantes respectivos, una vez que se compruebe su apego a las políticas, normas y procedimientos aplicables y a lo establecido en el presente presupuesto de egresos. En el caso del fondo fijo del Tesorero Municipal su monto será de acuerdo a las necesidades operacionales de la Administración Municipal. El presidente Municipal ésta facultado para otorgar los apoyos sociales </w:t>
      </w:r>
      <w:r w:rsidR="003A2B9A" w:rsidRPr="009C2A09">
        <w:rPr>
          <w:rFonts w:ascii="Arial" w:hAnsi="Arial" w:cs="Arial"/>
          <w:sz w:val="20"/>
          <w:szCs w:val="20"/>
        </w:rPr>
        <w:t xml:space="preserve">y para tal efecto emitirá los lineamientos correspondientes en los que se indicará que dichos apoyos </w:t>
      </w:r>
      <w:r w:rsidRPr="009C2A09">
        <w:rPr>
          <w:rFonts w:ascii="Arial" w:hAnsi="Arial" w:cs="Arial"/>
          <w:sz w:val="20"/>
          <w:szCs w:val="20"/>
        </w:rPr>
        <w:t>se comprobarán con un recibo y para su justificación bast</w:t>
      </w:r>
      <w:r w:rsidR="003A2B9A" w:rsidRPr="009C2A09">
        <w:rPr>
          <w:rFonts w:ascii="Arial" w:hAnsi="Arial" w:cs="Arial"/>
          <w:sz w:val="20"/>
          <w:szCs w:val="20"/>
        </w:rPr>
        <w:t>ará la solicitud del beneficiario</w:t>
      </w:r>
      <w:r w:rsidRPr="009C2A09">
        <w:rPr>
          <w:rFonts w:ascii="Arial" w:hAnsi="Arial" w:cs="Arial"/>
          <w:sz w:val="20"/>
          <w:szCs w:val="20"/>
        </w:rPr>
        <w:t xml:space="preserve">. </w:t>
      </w:r>
    </w:p>
    <w:p w:rsidR="00061453" w:rsidRPr="009C2A09" w:rsidRDefault="00061453" w:rsidP="00567BDB">
      <w:pPr>
        <w:tabs>
          <w:tab w:val="left" w:pos="426"/>
        </w:tabs>
        <w:ind w:right="49"/>
        <w:contextualSpacing/>
        <w:jc w:val="both"/>
        <w:rPr>
          <w:rFonts w:ascii="Arial" w:hAnsi="Arial" w:cs="Arial"/>
          <w:sz w:val="20"/>
          <w:szCs w:val="20"/>
        </w:rPr>
      </w:pPr>
    </w:p>
    <w:p w:rsidR="00061453" w:rsidRPr="009C2A09" w:rsidRDefault="00061453" w:rsidP="00567BDB">
      <w:pPr>
        <w:tabs>
          <w:tab w:val="left" w:pos="426"/>
        </w:tabs>
        <w:ind w:right="49"/>
        <w:contextualSpacing/>
        <w:jc w:val="both"/>
        <w:rPr>
          <w:rFonts w:ascii="Arial" w:hAnsi="Arial" w:cs="Arial"/>
          <w:sz w:val="20"/>
          <w:szCs w:val="20"/>
        </w:rPr>
      </w:pPr>
      <w:r w:rsidRPr="009C2A09">
        <w:rPr>
          <w:rFonts w:ascii="Arial" w:hAnsi="Arial" w:cs="Arial"/>
          <w:sz w:val="20"/>
          <w:szCs w:val="20"/>
        </w:rPr>
        <w:t>Asimismo, la asignación y comprobación de los gastos de representación que en su caso se otorguen a los</w:t>
      </w:r>
      <w:r w:rsidR="001D66B2" w:rsidRPr="009C2A09">
        <w:rPr>
          <w:rFonts w:ascii="Arial" w:hAnsi="Arial" w:cs="Arial"/>
          <w:sz w:val="20"/>
          <w:szCs w:val="20"/>
        </w:rPr>
        <w:t xml:space="preserve"> </w:t>
      </w:r>
      <w:r w:rsidR="00795A78" w:rsidRPr="009C2A09">
        <w:rPr>
          <w:rFonts w:ascii="Arial" w:hAnsi="Arial" w:cs="Arial"/>
          <w:sz w:val="20"/>
          <w:szCs w:val="20"/>
        </w:rPr>
        <w:t xml:space="preserve">miembros </w:t>
      </w:r>
      <w:r w:rsidRPr="009C2A09">
        <w:rPr>
          <w:rFonts w:ascii="Arial" w:hAnsi="Arial" w:cs="Arial"/>
          <w:sz w:val="20"/>
          <w:szCs w:val="20"/>
        </w:rPr>
        <w:t>d</w:t>
      </w:r>
      <w:r w:rsidR="00381B62" w:rsidRPr="009C2A09">
        <w:rPr>
          <w:rFonts w:ascii="Arial" w:hAnsi="Arial" w:cs="Arial"/>
          <w:sz w:val="20"/>
          <w:szCs w:val="20"/>
        </w:rPr>
        <w:t xml:space="preserve">el ayuntamiento se sujetará al Acuerdo </w:t>
      </w:r>
      <w:r w:rsidRPr="009C2A09">
        <w:rPr>
          <w:rFonts w:ascii="Arial" w:hAnsi="Arial" w:cs="Arial"/>
          <w:sz w:val="20"/>
          <w:szCs w:val="20"/>
        </w:rPr>
        <w:t xml:space="preserve">que para tal efecto emita el </w:t>
      </w:r>
      <w:r w:rsidR="00381B62" w:rsidRPr="009C2A09">
        <w:rPr>
          <w:rFonts w:ascii="Arial" w:hAnsi="Arial" w:cs="Arial"/>
          <w:sz w:val="20"/>
          <w:szCs w:val="20"/>
        </w:rPr>
        <w:t>H. Ayuntamiento</w:t>
      </w:r>
      <w:r w:rsidRPr="009C2A09">
        <w:rPr>
          <w:rFonts w:ascii="Arial" w:hAnsi="Arial" w:cs="Arial"/>
          <w:sz w:val="20"/>
          <w:szCs w:val="20"/>
        </w:rPr>
        <w:t xml:space="preserve"> y para su comprobación bastará con un recibo y su justificación lo constituye las atribuciones y obligaciones que la constitución federal, estatal y la Ley Municipal les otorga, así como con el informe mensual que deberá rendir el ejecutor del gasto.</w:t>
      </w:r>
    </w:p>
    <w:p w:rsidR="00061453" w:rsidRPr="009C2A09" w:rsidRDefault="00061453" w:rsidP="00567BDB">
      <w:pPr>
        <w:tabs>
          <w:tab w:val="left" w:pos="426"/>
        </w:tabs>
        <w:ind w:right="49"/>
        <w:contextualSpacing/>
        <w:jc w:val="both"/>
        <w:rPr>
          <w:rFonts w:ascii="Arial" w:hAnsi="Arial" w:cs="Arial"/>
          <w:sz w:val="20"/>
          <w:szCs w:val="20"/>
        </w:rPr>
      </w:pPr>
    </w:p>
    <w:p w:rsidR="00F46C04" w:rsidRPr="009C2A09" w:rsidRDefault="00F46C04" w:rsidP="00567BDB">
      <w:pPr>
        <w:tabs>
          <w:tab w:val="left" w:pos="426"/>
        </w:tabs>
        <w:ind w:right="49"/>
        <w:contextualSpacing/>
        <w:jc w:val="both"/>
        <w:rPr>
          <w:rFonts w:ascii="Arial" w:hAnsi="Arial" w:cs="Arial"/>
          <w:sz w:val="20"/>
          <w:szCs w:val="20"/>
        </w:rPr>
      </w:pPr>
      <w:r w:rsidRPr="009C2A09">
        <w:rPr>
          <w:rFonts w:ascii="Arial" w:hAnsi="Arial" w:cs="Arial"/>
          <w:sz w:val="20"/>
          <w:szCs w:val="20"/>
        </w:rPr>
        <w:t>Queda bajo la estricta responsabilidad del titular de la Tesorería Municipal, la distribución de los honorarios que se recauden por el ejercicio del procedimiento administrativo de ejecución, debiendo obtener la autorización del Presidente Municipal en el proyecto de distribución.</w:t>
      </w:r>
    </w:p>
    <w:p w:rsidR="0065380C" w:rsidRPr="009C2A09" w:rsidRDefault="0065380C" w:rsidP="00567BDB">
      <w:pPr>
        <w:tabs>
          <w:tab w:val="left" w:pos="426"/>
          <w:tab w:val="left" w:pos="1905"/>
        </w:tabs>
        <w:ind w:right="49"/>
        <w:contextualSpacing/>
        <w:rPr>
          <w:rFonts w:ascii="Arial" w:hAnsi="Arial" w:cs="Arial"/>
          <w:b/>
          <w:sz w:val="20"/>
          <w:szCs w:val="20"/>
        </w:rPr>
      </w:pPr>
    </w:p>
    <w:p w:rsidR="00F83AB0" w:rsidRPr="009C2A09" w:rsidRDefault="006F7B64" w:rsidP="00567BDB">
      <w:pPr>
        <w:tabs>
          <w:tab w:val="left" w:pos="426"/>
          <w:tab w:val="left" w:pos="1905"/>
        </w:tabs>
        <w:ind w:right="49"/>
        <w:contextualSpacing/>
        <w:rPr>
          <w:rFonts w:ascii="Arial" w:hAnsi="Arial" w:cs="Arial"/>
          <w:b/>
          <w:sz w:val="20"/>
          <w:szCs w:val="20"/>
        </w:rPr>
      </w:pPr>
      <w:r w:rsidRPr="009C2A09">
        <w:rPr>
          <w:rFonts w:ascii="Arial" w:hAnsi="Arial" w:cs="Arial"/>
          <w:b/>
          <w:sz w:val="20"/>
          <w:szCs w:val="20"/>
        </w:rPr>
        <w:tab/>
      </w:r>
      <w:r w:rsidRPr="009C2A09">
        <w:rPr>
          <w:rFonts w:ascii="Arial" w:hAnsi="Arial" w:cs="Arial"/>
          <w:b/>
          <w:sz w:val="20"/>
          <w:szCs w:val="20"/>
        </w:rPr>
        <w:tab/>
      </w:r>
    </w:p>
    <w:p w:rsidR="00741546" w:rsidRPr="009C2A09" w:rsidRDefault="00741546" w:rsidP="00567BDB">
      <w:pPr>
        <w:tabs>
          <w:tab w:val="left" w:pos="426"/>
          <w:tab w:val="left" w:pos="1905"/>
        </w:tabs>
        <w:ind w:right="49"/>
        <w:contextualSpacing/>
        <w:rPr>
          <w:rFonts w:ascii="Arial" w:hAnsi="Arial" w:cs="Arial"/>
          <w:b/>
          <w:sz w:val="20"/>
          <w:szCs w:val="20"/>
        </w:rPr>
      </w:pPr>
    </w:p>
    <w:p w:rsidR="00F46C04" w:rsidRPr="009C2A09" w:rsidRDefault="00F46C04" w:rsidP="00567BDB">
      <w:pPr>
        <w:tabs>
          <w:tab w:val="left" w:pos="426"/>
        </w:tabs>
        <w:ind w:right="49"/>
        <w:contextualSpacing/>
        <w:jc w:val="center"/>
        <w:rPr>
          <w:rFonts w:ascii="Arial" w:hAnsi="Arial" w:cs="Arial"/>
          <w:b/>
          <w:sz w:val="20"/>
          <w:szCs w:val="20"/>
        </w:rPr>
      </w:pPr>
      <w:r w:rsidRPr="009C2A09">
        <w:rPr>
          <w:rFonts w:ascii="Arial" w:hAnsi="Arial" w:cs="Arial"/>
          <w:b/>
          <w:sz w:val="20"/>
          <w:szCs w:val="20"/>
        </w:rPr>
        <w:t>CAPÍTULO II</w:t>
      </w:r>
    </w:p>
    <w:p w:rsidR="00F46C04" w:rsidRPr="009C2A09" w:rsidRDefault="00F46C04" w:rsidP="00567BDB">
      <w:pPr>
        <w:tabs>
          <w:tab w:val="left" w:pos="426"/>
        </w:tabs>
        <w:ind w:right="49"/>
        <w:contextualSpacing/>
        <w:jc w:val="center"/>
        <w:rPr>
          <w:rFonts w:ascii="Arial" w:hAnsi="Arial" w:cs="Arial"/>
          <w:b/>
          <w:sz w:val="20"/>
          <w:szCs w:val="20"/>
        </w:rPr>
      </w:pPr>
      <w:r w:rsidRPr="009C2A09">
        <w:rPr>
          <w:rFonts w:ascii="Arial" w:hAnsi="Arial" w:cs="Arial"/>
          <w:b/>
          <w:sz w:val="20"/>
          <w:szCs w:val="20"/>
        </w:rPr>
        <w:t>De las erogaciones</w:t>
      </w:r>
    </w:p>
    <w:p w:rsidR="00F46C04" w:rsidRPr="009C2A09" w:rsidRDefault="00F46C04" w:rsidP="00567BDB">
      <w:pPr>
        <w:ind w:right="49"/>
        <w:jc w:val="both"/>
        <w:rPr>
          <w:rFonts w:ascii="Arial" w:hAnsi="Arial" w:cs="Arial"/>
          <w:sz w:val="20"/>
          <w:szCs w:val="20"/>
        </w:rPr>
      </w:pPr>
    </w:p>
    <w:p w:rsidR="0065380C" w:rsidRPr="009C2A09" w:rsidRDefault="0065380C" w:rsidP="00567BDB">
      <w:pPr>
        <w:ind w:right="49"/>
        <w:jc w:val="both"/>
        <w:rPr>
          <w:rFonts w:ascii="Arial" w:hAnsi="Arial" w:cs="Arial"/>
          <w:sz w:val="20"/>
          <w:szCs w:val="20"/>
        </w:rPr>
      </w:pPr>
    </w:p>
    <w:p w:rsidR="00F46C04" w:rsidRPr="009C2A09" w:rsidRDefault="00F46C04" w:rsidP="00567BDB">
      <w:pPr>
        <w:ind w:right="49"/>
        <w:jc w:val="both"/>
        <w:rPr>
          <w:rFonts w:ascii="Arial" w:hAnsi="Arial" w:cs="Arial"/>
          <w:b/>
          <w:bCs/>
          <w:sz w:val="20"/>
          <w:szCs w:val="20"/>
          <w:lang w:val="es-MX" w:eastAsia="es-MX"/>
        </w:rPr>
      </w:pPr>
      <w:r w:rsidRPr="009C2A09">
        <w:rPr>
          <w:rFonts w:ascii="Arial" w:hAnsi="Arial" w:cs="Arial"/>
          <w:b/>
          <w:sz w:val="20"/>
          <w:szCs w:val="20"/>
        </w:rPr>
        <w:t xml:space="preserve">ARTÍCULO 5.- </w:t>
      </w:r>
      <w:r w:rsidRPr="009C2A09">
        <w:rPr>
          <w:rFonts w:ascii="Arial" w:hAnsi="Arial" w:cs="Arial"/>
          <w:sz w:val="20"/>
          <w:szCs w:val="20"/>
        </w:rPr>
        <w:t>El proceso de programación-</w:t>
      </w:r>
      <w:proofErr w:type="spellStart"/>
      <w:r w:rsidRPr="009C2A09">
        <w:rPr>
          <w:rFonts w:ascii="Arial" w:hAnsi="Arial" w:cs="Arial"/>
          <w:sz w:val="20"/>
          <w:szCs w:val="20"/>
        </w:rPr>
        <w:t>presupuestaci</w:t>
      </w:r>
      <w:r w:rsidR="008E7BFD" w:rsidRPr="009C2A09">
        <w:rPr>
          <w:rFonts w:ascii="Arial" w:hAnsi="Arial" w:cs="Arial"/>
          <w:sz w:val="20"/>
          <w:szCs w:val="20"/>
        </w:rPr>
        <w:t>ón</w:t>
      </w:r>
      <w:proofErr w:type="spellEnd"/>
      <w:r w:rsidR="008E7BFD" w:rsidRPr="009C2A09">
        <w:rPr>
          <w:rFonts w:ascii="Arial" w:hAnsi="Arial" w:cs="Arial"/>
          <w:sz w:val="20"/>
          <w:szCs w:val="20"/>
        </w:rPr>
        <w:t xml:space="preserve"> para el ejercicio fiscal 2017</w:t>
      </w:r>
      <w:r w:rsidR="001D66B2" w:rsidRPr="009C2A09">
        <w:rPr>
          <w:rFonts w:ascii="Arial" w:hAnsi="Arial" w:cs="Arial"/>
          <w:sz w:val="20"/>
          <w:szCs w:val="20"/>
        </w:rPr>
        <w:t xml:space="preserve"> </w:t>
      </w:r>
      <w:r w:rsidRPr="009C2A09">
        <w:rPr>
          <w:rFonts w:ascii="Arial" w:hAnsi="Arial" w:cs="Arial"/>
          <w:sz w:val="20"/>
          <w:szCs w:val="20"/>
        </w:rPr>
        <w:t>se realiza bajo el enfoque de gestión para resultados al incluir herramientas de planeación estratégica, la disposición para desarrollar indicadores de desempeño que permitan mejorar la toma de decisiones y la evaluación de los resultados. El gasto neto total previsto en el presente Presupuesto de Egresos, importa la cantidad de</w:t>
      </w:r>
      <w:r w:rsidR="0092234D" w:rsidRPr="009C2A09">
        <w:rPr>
          <w:rFonts w:ascii="Arial" w:hAnsi="Arial" w:cs="Arial"/>
          <w:sz w:val="20"/>
          <w:szCs w:val="20"/>
        </w:rPr>
        <w:t xml:space="preserve"> </w:t>
      </w:r>
      <w:r w:rsidR="006735B9" w:rsidRPr="009C2A09">
        <w:rPr>
          <w:rFonts w:ascii="Arial" w:hAnsi="Arial" w:cs="Arial"/>
          <w:b/>
          <w:sz w:val="20"/>
          <w:szCs w:val="20"/>
        </w:rPr>
        <w:t>$1,</w:t>
      </w:r>
      <w:r w:rsidR="006735B9">
        <w:rPr>
          <w:rFonts w:ascii="Arial" w:hAnsi="Arial" w:cs="Arial"/>
          <w:b/>
          <w:sz w:val="20"/>
          <w:szCs w:val="20"/>
        </w:rPr>
        <w:t>527</w:t>
      </w:r>
      <w:r w:rsidR="006735B9" w:rsidRPr="009C2A09">
        <w:rPr>
          <w:rFonts w:ascii="Arial" w:hAnsi="Arial" w:cs="Arial"/>
          <w:b/>
          <w:sz w:val="20"/>
          <w:szCs w:val="20"/>
        </w:rPr>
        <w:t>,</w:t>
      </w:r>
      <w:r w:rsidR="006735B9">
        <w:rPr>
          <w:rFonts w:ascii="Arial" w:hAnsi="Arial" w:cs="Arial"/>
          <w:b/>
          <w:sz w:val="20"/>
          <w:szCs w:val="20"/>
        </w:rPr>
        <w:t>125</w:t>
      </w:r>
      <w:r w:rsidR="006735B9" w:rsidRPr="009C2A09">
        <w:rPr>
          <w:rFonts w:ascii="Arial" w:hAnsi="Arial" w:cs="Arial"/>
          <w:b/>
          <w:sz w:val="20"/>
          <w:szCs w:val="20"/>
        </w:rPr>
        <w:t>,</w:t>
      </w:r>
      <w:r w:rsidR="006735B9">
        <w:rPr>
          <w:rFonts w:ascii="Arial" w:hAnsi="Arial" w:cs="Arial"/>
          <w:b/>
          <w:sz w:val="20"/>
          <w:szCs w:val="20"/>
        </w:rPr>
        <w:t>519</w:t>
      </w:r>
      <w:r w:rsidR="006735B9" w:rsidRPr="009C2A09">
        <w:rPr>
          <w:rFonts w:ascii="Arial" w:hAnsi="Arial" w:cs="Arial"/>
          <w:b/>
          <w:sz w:val="20"/>
          <w:szCs w:val="20"/>
        </w:rPr>
        <w:t>.</w:t>
      </w:r>
      <w:r w:rsidR="006735B9">
        <w:rPr>
          <w:rFonts w:ascii="Arial" w:hAnsi="Arial" w:cs="Arial"/>
          <w:b/>
          <w:sz w:val="20"/>
          <w:szCs w:val="20"/>
        </w:rPr>
        <w:t>67</w:t>
      </w:r>
      <w:r w:rsidR="006735B9" w:rsidRPr="009C2A09">
        <w:rPr>
          <w:rFonts w:ascii="Arial" w:hAnsi="Arial" w:cs="Arial"/>
          <w:b/>
          <w:sz w:val="20"/>
          <w:szCs w:val="20"/>
        </w:rPr>
        <w:t xml:space="preserve"> </w:t>
      </w:r>
      <w:r w:rsidR="006735B9" w:rsidRPr="009C2A09">
        <w:rPr>
          <w:rFonts w:ascii="Arial" w:hAnsi="Arial" w:cs="Arial"/>
          <w:sz w:val="20"/>
          <w:szCs w:val="20"/>
        </w:rPr>
        <w:t xml:space="preserve">Un mil </w:t>
      </w:r>
      <w:r w:rsidR="006735B9">
        <w:rPr>
          <w:rFonts w:ascii="Arial" w:hAnsi="Arial" w:cs="Arial"/>
          <w:sz w:val="20"/>
          <w:szCs w:val="20"/>
        </w:rPr>
        <w:t xml:space="preserve">quinientos veintisiete </w:t>
      </w:r>
      <w:r w:rsidR="006735B9" w:rsidRPr="009C2A09">
        <w:rPr>
          <w:rFonts w:ascii="Arial" w:hAnsi="Arial" w:cs="Arial"/>
          <w:sz w:val="20"/>
          <w:szCs w:val="20"/>
        </w:rPr>
        <w:t xml:space="preserve">millones </w:t>
      </w:r>
      <w:r w:rsidR="006735B9">
        <w:rPr>
          <w:rFonts w:ascii="Arial" w:hAnsi="Arial" w:cs="Arial"/>
          <w:sz w:val="20"/>
          <w:szCs w:val="20"/>
        </w:rPr>
        <w:t xml:space="preserve">ciento veinticinco </w:t>
      </w:r>
      <w:r w:rsidR="006735B9" w:rsidRPr="009C2A09">
        <w:rPr>
          <w:rFonts w:ascii="Arial" w:hAnsi="Arial" w:cs="Arial"/>
          <w:sz w:val="20"/>
          <w:szCs w:val="20"/>
        </w:rPr>
        <w:t xml:space="preserve">mil </w:t>
      </w:r>
      <w:r w:rsidR="006735B9">
        <w:rPr>
          <w:rFonts w:ascii="Arial" w:hAnsi="Arial" w:cs="Arial"/>
          <w:sz w:val="20"/>
          <w:szCs w:val="20"/>
        </w:rPr>
        <w:t>quinientos diecinueve</w:t>
      </w:r>
      <w:r w:rsidR="006735B9" w:rsidRPr="009C2A09">
        <w:rPr>
          <w:rFonts w:ascii="Arial" w:hAnsi="Arial" w:cs="Arial"/>
          <w:sz w:val="20"/>
          <w:szCs w:val="20"/>
        </w:rPr>
        <w:t xml:space="preserve"> pesos </w:t>
      </w:r>
      <w:r w:rsidR="006735B9">
        <w:rPr>
          <w:rFonts w:ascii="Arial" w:hAnsi="Arial" w:cs="Arial"/>
          <w:sz w:val="20"/>
          <w:szCs w:val="20"/>
        </w:rPr>
        <w:t>67</w:t>
      </w:r>
      <w:r w:rsidR="006735B9" w:rsidRPr="009C2A09">
        <w:rPr>
          <w:rFonts w:ascii="Arial" w:hAnsi="Arial" w:cs="Arial"/>
          <w:sz w:val="20"/>
          <w:szCs w:val="20"/>
        </w:rPr>
        <w:t xml:space="preserve">/100 moneda nacional </w:t>
      </w:r>
      <w:r w:rsidRPr="009C2A09">
        <w:rPr>
          <w:rFonts w:ascii="Arial" w:hAnsi="Arial" w:cs="Arial"/>
          <w:sz w:val="20"/>
          <w:szCs w:val="20"/>
        </w:rPr>
        <w:t>y corresponde al total de los ingresos estimados que han sido aprobados en la Ley de Ingresos para la Municipalidad para el mismo periodo.</w:t>
      </w:r>
    </w:p>
    <w:p w:rsidR="00F46C04" w:rsidRPr="009C2A09" w:rsidRDefault="00F46C04" w:rsidP="00567BDB">
      <w:pPr>
        <w:ind w:right="49"/>
        <w:rPr>
          <w:rFonts w:ascii="Arial" w:hAnsi="Arial" w:cs="Arial"/>
          <w:sz w:val="20"/>
          <w:szCs w:val="20"/>
          <w:lang w:val="es-MX"/>
        </w:rPr>
      </w:pPr>
    </w:p>
    <w:p w:rsidR="00B51615" w:rsidRPr="009C2A09" w:rsidRDefault="00B51615" w:rsidP="00567BDB">
      <w:pPr>
        <w:ind w:right="49"/>
        <w:jc w:val="both"/>
        <w:rPr>
          <w:rFonts w:ascii="Arial" w:hAnsi="Arial" w:cs="Arial"/>
          <w:b/>
          <w:sz w:val="20"/>
          <w:szCs w:val="20"/>
        </w:rPr>
      </w:pPr>
    </w:p>
    <w:p w:rsidR="00F46C04" w:rsidRPr="009C2A09" w:rsidRDefault="00F46C04" w:rsidP="00567BDB">
      <w:pPr>
        <w:ind w:right="49"/>
        <w:jc w:val="both"/>
        <w:rPr>
          <w:rFonts w:ascii="Arial" w:hAnsi="Arial" w:cs="Arial"/>
          <w:sz w:val="20"/>
          <w:szCs w:val="20"/>
        </w:rPr>
      </w:pPr>
      <w:r w:rsidRPr="009C2A09">
        <w:rPr>
          <w:rFonts w:ascii="Arial" w:hAnsi="Arial" w:cs="Arial"/>
          <w:b/>
          <w:sz w:val="20"/>
          <w:szCs w:val="20"/>
        </w:rPr>
        <w:t>ARTÍCULO 6.-</w:t>
      </w:r>
      <w:r w:rsidRPr="009C2A09">
        <w:rPr>
          <w:rFonts w:ascii="Arial" w:hAnsi="Arial" w:cs="Arial"/>
          <w:sz w:val="20"/>
          <w:szCs w:val="20"/>
        </w:rPr>
        <w:t xml:space="preserve"> El gasto neto total se orientará a la obtención de los resultados planteados en el Plan Municipal de Desarrollo 2014-2017 y se presenta bajo las clasificaciones administrativa, funcional, programática, económica</w:t>
      </w:r>
      <w:r w:rsidR="004A2801">
        <w:rPr>
          <w:rFonts w:ascii="Arial" w:hAnsi="Arial" w:cs="Arial"/>
          <w:sz w:val="20"/>
          <w:szCs w:val="20"/>
        </w:rPr>
        <w:t xml:space="preserve">, geográfica </w:t>
      </w:r>
      <w:r w:rsidRPr="009C2A09">
        <w:rPr>
          <w:rFonts w:ascii="Arial" w:hAnsi="Arial" w:cs="Arial"/>
          <w:sz w:val="20"/>
          <w:szCs w:val="20"/>
        </w:rPr>
        <w:t>y por objeto del gasto, conforme a la siguiente distribución:</w:t>
      </w:r>
    </w:p>
    <w:p w:rsidR="00A8031A" w:rsidRPr="009C2A09" w:rsidRDefault="00A8031A" w:rsidP="00567BDB">
      <w:pPr>
        <w:ind w:right="49"/>
        <w:jc w:val="both"/>
        <w:rPr>
          <w:rFonts w:ascii="Arial" w:hAnsi="Arial" w:cs="Arial"/>
          <w:sz w:val="20"/>
          <w:szCs w:val="20"/>
        </w:rPr>
      </w:pPr>
    </w:p>
    <w:p w:rsidR="00741546" w:rsidRPr="009C2A09" w:rsidRDefault="00741546" w:rsidP="00567BDB">
      <w:pPr>
        <w:ind w:right="49"/>
        <w:jc w:val="both"/>
        <w:rPr>
          <w:rFonts w:ascii="Arial" w:hAnsi="Arial" w:cs="Arial"/>
          <w:sz w:val="20"/>
          <w:szCs w:val="20"/>
        </w:rPr>
      </w:pPr>
    </w:p>
    <w:p w:rsidR="00741546" w:rsidRDefault="00741546" w:rsidP="00567BDB">
      <w:pPr>
        <w:ind w:right="49"/>
        <w:jc w:val="both"/>
        <w:rPr>
          <w:rFonts w:ascii="Arial" w:hAnsi="Arial" w:cs="Arial"/>
          <w:sz w:val="20"/>
          <w:szCs w:val="20"/>
        </w:rPr>
      </w:pPr>
    </w:p>
    <w:p w:rsidR="009C2A09" w:rsidRDefault="009C2A09" w:rsidP="00567BDB">
      <w:pPr>
        <w:ind w:right="49"/>
        <w:jc w:val="both"/>
        <w:rPr>
          <w:rFonts w:ascii="Arial" w:hAnsi="Arial" w:cs="Arial"/>
          <w:sz w:val="20"/>
          <w:szCs w:val="20"/>
        </w:rPr>
      </w:pPr>
    </w:p>
    <w:p w:rsidR="009C2A09" w:rsidRDefault="009C2A09" w:rsidP="00567BDB">
      <w:pPr>
        <w:ind w:right="49"/>
        <w:jc w:val="both"/>
        <w:rPr>
          <w:rFonts w:ascii="Arial" w:hAnsi="Arial" w:cs="Arial"/>
          <w:sz w:val="20"/>
          <w:szCs w:val="20"/>
        </w:rPr>
      </w:pPr>
    </w:p>
    <w:p w:rsidR="009C2A09" w:rsidRDefault="009C2A09" w:rsidP="00567BDB">
      <w:pPr>
        <w:ind w:right="49"/>
        <w:jc w:val="both"/>
        <w:rPr>
          <w:rFonts w:ascii="Arial" w:hAnsi="Arial" w:cs="Arial"/>
          <w:sz w:val="20"/>
          <w:szCs w:val="20"/>
        </w:rPr>
      </w:pPr>
    </w:p>
    <w:p w:rsidR="009C2A09" w:rsidRPr="009C2A09" w:rsidRDefault="009C2A09" w:rsidP="00567BDB">
      <w:pPr>
        <w:ind w:right="49"/>
        <w:jc w:val="both"/>
        <w:rPr>
          <w:rFonts w:ascii="Arial" w:hAnsi="Arial" w:cs="Arial"/>
          <w:sz w:val="20"/>
          <w:szCs w:val="20"/>
        </w:rPr>
      </w:pPr>
    </w:p>
    <w:p w:rsidR="00741546" w:rsidRPr="009C2A09" w:rsidRDefault="00741546" w:rsidP="00567BDB">
      <w:pPr>
        <w:ind w:right="49"/>
        <w:jc w:val="both"/>
        <w:rPr>
          <w:rFonts w:ascii="Arial" w:hAnsi="Arial" w:cs="Arial"/>
          <w:sz w:val="20"/>
          <w:szCs w:val="20"/>
        </w:rPr>
      </w:pPr>
    </w:p>
    <w:p w:rsidR="00741546" w:rsidRPr="009C2A09" w:rsidRDefault="00741546" w:rsidP="00567BDB">
      <w:pPr>
        <w:autoSpaceDE w:val="0"/>
        <w:autoSpaceDN w:val="0"/>
        <w:adjustRightInd w:val="0"/>
        <w:ind w:right="49"/>
        <w:jc w:val="center"/>
        <w:rPr>
          <w:rFonts w:ascii="Arial" w:eastAsiaTheme="minorHAnsi" w:hAnsi="Arial" w:cs="Arial"/>
          <w:b/>
          <w:bCs/>
          <w:sz w:val="20"/>
          <w:szCs w:val="20"/>
          <w:lang w:eastAsia="en-US"/>
        </w:rPr>
      </w:pPr>
    </w:p>
    <w:p w:rsidR="00741546" w:rsidRPr="009C2A09" w:rsidRDefault="00741546" w:rsidP="00567BDB">
      <w:pPr>
        <w:autoSpaceDE w:val="0"/>
        <w:autoSpaceDN w:val="0"/>
        <w:adjustRightInd w:val="0"/>
        <w:ind w:right="49"/>
        <w:jc w:val="center"/>
        <w:rPr>
          <w:rFonts w:ascii="Arial" w:eastAsiaTheme="minorHAnsi" w:hAnsi="Arial" w:cs="Arial"/>
          <w:b/>
          <w:bCs/>
          <w:sz w:val="20"/>
          <w:szCs w:val="20"/>
          <w:lang w:eastAsia="en-US"/>
        </w:rPr>
      </w:pPr>
    </w:p>
    <w:p w:rsidR="00741546" w:rsidRPr="009C2A09" w:rsidRDefault="00741546" w:rsidP="00567BDB">
      <w:pPr>
        <w:autoSpaceDE w:val="0"/>
        <w:autoSpaceDN w:val="0"/>
        <w:adjustRightInd w:val="0"/>
        <w:ind w:right="49"/>
        <w:jc w:val="center"/>
        <w:rPr>
          <w:rFonts w:ascii="Arial" w:eastAsiaTheme="minorHAnsi" w:hAnsi="Arial" w:cs="Arial"/>
          <w:b/>
          <w:bCs/>
          <w:sz w:val="20"/>
          <w:szCs w:val="20"/>
          <w:lang w:eastAsia="en-US"/>
        </w:rPr>
      </w:pPr>
    </w:p>
    <w:p w:rsidR="00741546" w:rsidRPr="009C2A09" w:rsidRDefault="00741546" w:rsidP="00567BDB">
      <w:pPr>
        <w:autoSpaceDE w:val="0"/>
        <w:autoSpaceDN w:val="0"/>
        <w:adjustRightInd w:val="0"/>
        <w:ind w:right="49"/>
        <w:jc w:val="center"/>
        <w:rPr>
          <w:rFonts w:ascii="Arial" w:eastAsiaTheme="minorHAnsi" w:hAnsi="Arial" w:cs="Arial"/>
          <w:b/>
          <w:bCs/>
          <w:sz w:val="20"/>
          <w:szCs w:val="20"/>
          <w:lang w:eastAsia="en-US"/>
        </w:rPr>
      </w:pPr>
    </w:p>
    <w:p w:rsidR="00D365F5" w:rsidRPr="009C2A09" w:rsidRDefault="00D352DE" w:rsidP="00567BDB">
      <w:pPr>
        <w:autoSpaceDE w:val="0"/>
        <w:autoSpaceDN w:val="0"/>
        <w:adjustRightInd w:val="0"/>
        <w:ind w:right="49"/>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 xml:space="preserve">I.- </w:t>
      </w:r>
      <w:r w:rsidR="00081F8C" w:rsidRPr="009C2A09">
        <w:rPr>
          <w:rFonts w:ascii="Arial" w:eastAsiaTheme="minorHAnsi" w:hAnsi="Arial" w:cs="Arial"/>
          <w:b/>
          <w:bCs/>
          <w:sz w:val="20"/>
          <w:szCs w:val="20"/>
          <w:lang w:eastAsia="en-US"/>
        </w:rPr>
        <w:t xml:space="preserve">CLASIFICADOR POR OBJETO DEL GASTO </w:t>
      </w:r>
    </w:p>
    <w:p w:rsidR="00081F8C" w:rsidRPr="009C2A09" w:rsidRDefault="00081F8C" w:rsidP="00567BDB">
      <w:pPr>
        <w:autoSpaceDE w:val="0"/>
        <w:autoSpaceDN w:val="0"/>
        <w:adjustRightInd w:val="0"/>
        <w:ind w:right="49"/>
        <w:jc w:val="center"/>
        <w:rPr>
          <w:rFonts w:ascii="Arial" w:eastAsiaTheme="minorHAnsi" w:hAnsi="Arial" w:cs="Arial"/>
          <w:b/>
          <w:bCs/>
          <w:sz w:val="20"/>
          <w:szCs w:val="20"/>
          <w:lang w:eastAsia="en-US"/>
        </w:rPr>
      </w:pPr>
      <w:r w:rsidRPr="009C2A09">
        <w:rPr>
          <w:rFonts w:ascii="Arial" w:eastAsiaTheme="minorHAnsi" w:hAnsi="Arial" w:cs="Arial"/>
          <w:b/>
          <w:bCs/>
          <w:sz w:val="20"/>
          <w:szCs w:val="20"/>
          <w:lang w:eastAsia="en-US"/>
        </w:rPr>
        <w:t>DEL PRESUPUESTO DE EGRESOS 2017</w:t>
      </w:r>
    </w:p>
    <w:p w:rsidR="00081F8C" w:rsidRPr="009C2A09" w:rsidRDefault="00081F8C" w:rsidP="00567BDB">
      <w:pPr>
        <w:autoSpaceDE w:val="0"/>
        <w:autoSpaceDN w:val="0"/>
        <w:adjustRightInd w:val="0"/>
        <w:ind w:right="49"/>
        <w:jc w:val="center"/>
        <w:rPr>
          <w:rFonts w:ascii="Arial" w:eastAsiaTheme="minorHAnsi" w:hAnsi="Arial" w:cs="Arial"/>
          <w:b/>
          <w:bCs/>
          <w:sz w:val="20"/>
          <w:szCs w:val="20"/>
          <w:lang w:eastAsia="en-US"/>
        </w:rPr>
      </w:pPr>
      <w:r w:rsidRPr="009C2A09">
        <w:rPr>
          <w:rFonts w:ascii="Arial" w:eastAsiaTheme="minorHAnsi" w:hAnsi="Arial" w:cs="Arial"/>
          <w:b/>
          <w:bCs/>
          <w:sz w:val="20"/>
          <w:szCs w:val="20"/>
          <w:lang w:eastAsia="en-US"/>
        </w:rPr>
        <w:t>(CIFRAS EN PESOS)</w:t>
      </w:r>
    </w:p>
    <w:p w:rsidR="00741546" w:rsidRPr="009C2A09" w:rsidRDefault="009C2A09" w:rsidP="00567BDB">
      <w:pPr>
        <w:autoSpaceDE w:val="0"/>
        <w:autoSpaceDN w:val="0"/>
        <w:adjustRightInd w:val="0"/>
        <w:ind w:right="49"/>
        <w:jc w:val="center"/>
        <w:rPr>
          <w:rFonts w:ascii="Arial" w:eastAsiaTheme="minorHAnsi" w:hAnsi="Arial" w:cs="Arial"/>
          <w:b/>
          <w:bCs/>
          <w:sz w:val="20"/>
          <w:szCs w:val="20"/>
          <w:lang w:eastAsia="en-US"/>
        </w:rPr>
      </w:pPr>
      <w:r w:rsidRPr="009C2A09">
        <w:rPr>
          <w:rFonts w:eastAsiaTheme="minorHAnsi"/>
          <w:noProof/>
          <w:szCs w:val="20"/>
          <w:lang w:val="es-MX" w:eastAsia="es-MX"/>
        </w:rPr>
        <w:drawing>
          <wp:inline distT="0" distB="0" distL="0" distR="0">
            <wp:extent cx="5612130" cy="5536383"/>
            <wp:effectExtent l="19050" t="0" r="7620" b="0"/>
            <wp:docPr id="60"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5612130" cy="5536383"/>
                    </a:xfrm>
                    <a:prstGeom prst="rect">
                      <a:avLst/>
                    </a:prstGeom>
                    <a:noFill/>
                    <a:ln w="9525">
                      <a:noFill/>
                      <a:miter lim="800000"/>
                      <a:headEnd/>
                      <a:tailEnd/>
                    </a:ln>
                  </pic:spPr>
                </pic:pic>
              </a:graphicData>
            </a:graphic>
          </wp:inline>
        </w:drawing>
      </w:r>
    </w:p>
    <w:p w:rsidR="001B465B" w:rsidRPr="009C2A09" w:rsidRDefault="001B465B" w:rsidP="00567BDB">
      <w:pPr>
        <w:autoSpaceDE w:val="0"/>
        <w:autoSpaceDN w:val="0"/>
        <w:adjustRightInd w:val="0"/>
        <w:ind w:right="49"/>
        <w:jc w:val="center"/>
        <w:rPr>
          <w:rFonts w:ascii="Arial" w:eastAsiaTheme="minorHAnsi" w:hAnsi="Arial" w:cs="Arial"/>
          <w:b/>
          <w:bCs/>
          <w:sz w:val="20"/>
          <w:szCs w:val="20"/>
          <w:lang w:eastAsia="en-US"/>
        </w:rPr>
      </w:pPr>
    </w:p>
    <w:p w:rsidR="00741546" w:rsidRDefault="00741546"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9C2A09" w:rsidRPr="009C2A09" w:rsidRDefault="009C2A09" w:rsidP="00567BDB">
      <w:pPr>
        <w:autoSpaceDE w:val="0"/>
        <w:autoSpaceDN w:val="0"/>
        <w:adjustRightInd w:val="0"/>
        <w:ind w:right="49"/>
        <w:jc w:val="center"/>
        <w:rPr>
          <w:rFonts w:ascii="Arial" w:eastAsiaTheme="minorHAnsi" w:hAnsi="Arial" w:cs="Arial"/>
          <w:b/>
          <w:bCs/>
          <w:sz w:val="20"/>
          <w:szCs w:val="20"/>
          <w:lang w:eastAsia="en-US"/>
        </w:rPr>
      </w:pPr>
    </w:p>
    <w:p w:rsidR="001B465B" w:rsidRPr="009C2A09" w:rsidRDefault="000D1AE3" w:rsidP="00567BDB">
      <w:pPr>
        <w:autoSpaceDE w:val="0"/>
        <w:autoSpaceDN w:val="0"/>
        <w:adjustRightInd w:val="0"/>
        <w:ind w:right="49"/>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 xml:space="preserve">II.- </w:t>
      </w:r>
      <w:r w:rsidR="001B465B" w:rsidRPr="009C2A09">
        <w:rPr>
          <w:rFonts w:ascii="Arial" w:eastAsiaTheme="minorHAnsi" w:hAnsi="Arial" w:cs="Arial"/>
          <w:b/>
          <w:bCs/>
          <w:sz w:val="20"/>
          <w:szCs w:val="20"/>
          <w:lang w:eastAsia="en-US"/>
        </w:rPr>
        <w:t xml:space="preserve">CLASIFICACIÓN ADMINISTRATIVA </w:t>
      </w:r>
    </w:p>
    <w:p w:rsidR="001B465B" w:rsidRPr="009C2A09" w:rsidRDefault="001B465B" w:rsidP="00567BDB">
      <w:pPr>
        <w:autoSpaceDE w:val="0"/>
        <w:autoSpaceDN w:val="0"/>
        <w:adjustRightInd w:val="0"/>
        <w:ind w:right="49"/>
        <w:jc w:val="center"/>
        <w:rPr>
          <w:rFonts w:ascii="Arial" w:eastAsiaTheme="minorHAnsi" w:hAnsi="Arial" w:cs="Arial"/>
          <w:b/>
          <w:bCs/>
          <w:sz w:val="20"/>
          <w:szCs w:val="20"/>
          <w:lang w:eastAsia="en-US"/>
        </w:rPr>
      </w:pPr>
      <w:r w:rsidRPr="009C2A09">
        <w:rPr>
          <w:rFonts w:ascii="Arial" w:eastAsiaTheme="minorHAnsi" w:hAnsi="Arial" w:cs="Arial"/>
          <w:b/>
          <w:bCs/>
          <w:sz w:val="20"/>
          <w:szCs w:val="20"/>
          <w:lang w:eastAsia="en-US"/>
        </w:rPr>
        <w:t>DEL PRESUPUESTO DE EGRESOS 2017</w:t>
      </w:r>
    </w:p>
    <w:p w:rsidR="00A8031A" w:rsidRPr="009C2A09" w:rsidRDefault="009C2A09" w:rsidP="009C2A09">
      <w:pPr>
        <w:autoSpaceDE w:val="0"/>
        <w:autoSpaceDN w:val="0"/>
        <w:adjustRightInd w:val="0"/>
        <w:ind w:right="49"/>
        <w:jc w:val="center"/>
        <w:rPr>
          <w:rFonts w:ascii="Arial" w:hAnsi="Arial" w:cs="Arial"/>
          <w:sz w:val="20"/>
          <w:szCs w:val="20"/>
        </w:rPr>
      </w:pPr>
      <w:r>
        <w:rPr>
          <w:rFonts w:ascii="Arial" w:eastAsiaTheme="minorHAnsi" w:hAnsi="Arial" w:cs="Arial"/>
          <w:b/>
          <w:bCs/>
          <w:noProof/>
          <w:sz w:val="20"/>
          <w:szCs w:val="20"/>
          <w:lang w:val="es-MX" w:eastAsia="es-MX"/>
        </w:rPr>
        <w:drawing>
          <wp:anchor distT="0" distB="0" distL="114300" distR="114300" simplePos="0" relativeHeight="251695104" behindDoc="0" locked="0" layoutInCell="1" allowOverlap="1">
            <wp:simplePos x="0" y="0"/>
            <wp:positionH relativeFrom="column">
              <wp:posOffset>224790</wp:posOffset>
            </wp:positionH>
            <wp:positionV relativeFrom="paragraph">
              <wp:posOffset>160655</wp:posOffset>
            </wp:positionV>
            <wp:extent cx="5324475" cy="2114550"/>
            <wp:effectExtent l="19050" t="0" r="9525" b="0"/>
            <wp:wrapSquare wrapText="bothSides"/>
            <wp:docPr id="61"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srcRect/>
                    <a:stretch>
                      <a:fillRect/>
                    </a:stretch>
                  </pic:blipFill>
                  <pic:spPr bwMode="auto">
                    <a:xfrm>
                      <a:off x="0" y="0"/>
                      <a:ext cx="5324475" cy="2114550"/>
                    </a:xfrm>
                    <a:prstGeom prst="rect">
                      <a:avLst/>
                    </a:prstGeom>
                    <a:noFill/>
                    <a:ln w="9525">
                      <a:noFill/>
                      <a:miter lim="800000"/>
                      <a:headEnd/>
                      <a:tailEnd/>
                    </a:ln>
                  </pic:spPr>
                </pic:pic>
              </a:graphicData>
            </a:graphic>
          </wp:anchor>
        </w:drawing>
      </w:r>
      <w:r w:rsidR="001B465B" w:rsidRPr="009C2A09">
        <w:rPr>
          <w:rFonts w:ascii="Arial" w:eastAsiaTheme="minorHAnsi" w:hAnsi="Arial" w:cs="Arial"/>
          <w:b/>
          <w:bCs/>
          <w:sz w:val="20"/>
          <w:szCs w:val="20"/>
          <w:lang w:eastAsia="en-US"/>
        </w:rPr>
        <w:t>(CIFRAS EN PESOS)</w:t>
      </w:r>
    </w:p>
    <w:p w:rsidR="001B465B" w:rsidRPr="009C2A09" w:rsidRDefault="001B465B" w:rsidP="00567BDB">
      <w:pPr>
        <w:ind w:right="49"/>
        <w:jc w:val="center"/>
        <w:rPr>
          <w:rFonts w:ascii="Arial" w:hAnsi="Arial" w:cs="Arial"/>
          <w:sz w:val="20"/>
          <w:szCs w:val="20"/>
        </w:rPr>
      </w:pPr>
    </w:p>
    <w:p w:rsidR="009008AF" w:rsidRPr="009C2A09" w:rsidRDefault="009008AF" w:rsidP="00567BDB">
      <w:pPr>
        <w:ind w:right="49"/>
        <w:jc w:val="center"/>
        <w:rPr>
          <w:rFonts w:ascii="Arial" w:hAnsi="Arial" w:cs="Arial"/>
          <w:sz w:val="20"/>
          <w:szCs w:val="20"/>
        </w:rPr>
      </w:pPr>
    </w:p>
    <w:p w:rsidR="0059613A" w:rsidRPr="009C2A09" w:rsidRDefault="001F4531" w:rsidP="0059613A">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 xml:space="preserve">III.- </w:t>
      </w:r>
      <w:r w:rsidR="0059613A" w:rsidRPr="009C2A09">
        <w:rPr>
          <w:rFonts w:ascii="Arial" w:eastAsiaTheme="minorHAnsi" w:hAnsi="Arial" w:cs="Arial"/>
          <w:b/>
          <w:bCs/>
          <w:sz w:val="20"/>
          <w:szCs w:val="20"/>
          <w:lang w:eastAsia="en-US"/>
        </w:rPr>
        <w:t xml:space="preserve">CLASIFICACIÓN FUNCIONAL DEL GASTO </w:t>
      </w:r>
    </w:p>
    <w:p w:rsidR="0059613A" w:rsidRPr="009C2A09" w:rsidRDefault="0059613A" w:rsidP="0059613A">
      <w:pPr>
        <w:autoSpaceDE w:val="0"/>
        <w:autoSpaceDN w:val="0"/>
        <w:adjustRightInd w:val="0"/>
        <w:jc w:val="center"/>
        <w:rPr>
          <w:rFonts w:ascii="Arial" w:eastAsiaTheme="minorHAnsi" w:hAnsi="Arial" w:cs="Arial"/>
          <w:b/>
          <w:bCs/>
          <w:sz w:val="20"/>
          <w:szCs w:val="20"/>
          <w:lang w:eastAsia="en-US"/>
        </w:rPr>
      </w:pPr>
      <w:r w:rsidRPr="009C2A09">
        <w:rPr>
          <w:rFonts w:ascii="Arial" w:eastAsiaTheme="minorHAnsi" w:hAnsi="Arial" w:cs="Arial"/>
          <w:b/>
          <w:bCs/>
          <w:sz w:val="20"/>
          <w:szCs w:val="20"/>
          <w:lang w:eastAsia="en-US"/>
        </w:rPr>
        <w:t>DEL PRESUPUESTO DE EGRESOS 2017</w:t>
      </w:r>
    </w:p>
    <w:p w:rsidR="00D527E3" w:rsidRDefault="009C2A09" w:rsidP="009C2A09">
      <w:pPr>
        <w:autoSpaceDE w:val="0"/>
        <w:autoSpaceDN w:val="0"/>
        <w:adjustRightInd w:val="0"/>
        <w:jc w:val="center"/>
        <w:rPr>
          <w:rFonts w:ascii="Arial" w:hAnsi="Arial" w:cs="Arial"/>
          <w:noProof/>
          <w:sz w:val="20"/>
          <w:szCs w:val="20"/>
          <w:lang w:val="es-MX" w:eastAsia="es-MX"/>
        </w:rPr>
      </w:pPr>
      <w:r>
        <w:rPr>
          <w:rFonts w:ascii="Arial" w:eastAsiaTheme="minorHAnsi" w:hAnsi="Arial" w:cs="Arial"/>
          <w:b/>
          <w:bCs/>
          <w:noProof/>
          <w:sz w:val="20"/>
          <w:szCs w:val="20"/>
          <w:lang w:val="es-MX" w:eastAsia="es-MX"/>
        </w:rPr>
        <w:drawing>
          <wp:anchor distT="0" distB="0" distL="114300" distR="114300" simplePos="0" relativeHeight="251696128" behindDoc="0" locked="0" layoutInCell="1" allowOverlap="1">
            <wp:simplePos x="0" y="0"/>
            <wp:positionH relativeFrom="column">
              <wp:posOffset>-89535</wp:posOffset>
            </wp:positionH>
            <wp:positionV relativeFrom="paragraph">
              <wp:posOffset>171450</wp:posOffset>
            </wp:positionV>
            <wp:extent cx="5924550" cy="2238375"/>
            <wp:effectExtent l="19050" t="0" r="0" b="0"/>
            <wp:wrapSquare wrapText="bothSides"/>
            <wp:docPr id="62"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5924550" cy="2238375"/>
                    </a:xfrm>
                    <a:prstGeom prst="rect">
                      <a:avLst/>
                    </a:prstGeom>
                    <a:noFill/>
                    <a:ln w="9525">
                      <a:noFill/>
                      <a:miter lim="800000"/>
                      <a:headEnd/>
                      <a:tailEnd/>
                    </a:ln>
                  </pic:spPr>
                </pic:pic>
              </a:graphicData>
            </a:graphic>
          </wp:anchor>
        </w:drawing>
      </w:r>
      <w:r w:rsidR="0059613A" w:rsidRPr="009C2A09">
        <w:rPr>
          <w:rFonts w:ascii="Arial" w:eastAsiaTheme="minorHAnsi" w:hAnsi="Arial" w:cs="Arial"/>
          <w:b/>
          <w:bCs/>
          <w:sz w:val="20"/>
          <w:szCs w:val="20"/>
          <w:lang w:eastAsia="en-US"/>
        </w:rPr>
        <w:t>(CIFRAS EN PESOS)</w:t>
      </w:r>
    </w:p>
    <w:p w:rsidR="009C2A09" w:rsidRPr="009C2A09" w:rsidRDefault="009C2A09" w:rsidP="009C2A09">
      <w:pPr>
        <w:autoSpaceDE w:val="0"/>
        <w:autoSpaceDN w:val="0"/>
        <w:adjustRightInd w:val="0"/>
        <w:jc w:val="center"/>
        <w:rPr>
          <w:rFonts w:ascii="Arial" w:eastAsiaTheme="minorHAnsi" w:hAnsi="Arial" w:cs="Arial"/>
          <w:b/>
          <w:bCs/>
          <w:sz w:val="20"/>
          <w:szCs w:val="20"/>
          <w:lang w:eastAsia="en-US"/>
        </w:rPr>
      </w:pPr>
    </w:p>
    <w:p w:rsidR="009008AF" w:rsidRPr="009C2A09" w:rsidRDefault="009008AF" w:rsidP="00567BDB">
      <w:pPr>
        <w:ind w:right="49"/>
        <w:jc w:val="center"/>
        <w:rPr>
          <w:rFonts w:ascii="Arial" w:hAnsi="Arial" w:cs="Arial"/>
          <w:sz w:val="20"/>
          <w:szCs w:val="20"/>
        </w:rPr>
      </w:pPr>
    </w:p>
    <w:p w:rsidR="00AC2CB8" w:rsidRPr="009C2A09" w:rsidRDefault="00C93185" w:rsidP="00567BDB">
      <w:pPr>
        <w:autoSpaceDE w:val="0"/>
        <w:autoSpaceDN w:val="0"/>
        <w:adjustRightInd w:val="0"/>
        <w:ind w:right="49"/>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 xml:space="preserve">IV.- </w:t>
      </w:r>
      <w:r w:rsidR="00AC2CB8" w:rsidRPr="009C2A09">
        <w:rPr>
          <w:rFonts w:ascii="Arial" w:eastAsiaTheme="minorHAnsi" w:hAnsi="Arial" w:cs="Arial"/>
          <w:b/>
          <w:bCs/>
          <w:sz w:val="20"/>
          <w:szCs w:val="20"/>
          <w:lang w:eastAsia="en-US"/>
        </w:rPr>
        <w:t xml:space="preserve">CLASIFICACIÓN POR TIPO DE GASTO  </w:t>
      </w:r>
    </w:p>
    <w:p w:rsidR="00AC2CB8" w:rsidRPr="009C2A09" w:rsidRDefault="00AC2CB8" w:rsidP="00567BDB">
      <w:pPr>
        <w:autoSpaceDE w:val="0"/>
        <w:autoSpaceDN w:val="0"/>
        <w:adjustRightInd w:val="0"/>
        <w:ind w:right="49"/>
        <w:jc w:val="center"/>
        <w:rPr>
          <w:rFonts w:ascii="Arial" w:eastAsiaTheme="minorHAnsi" w:hAnsi="Arial" w:cs="Arial"/>
          <w:b/>
          <w:bCs/>
          <w:sz w:val="20"/>
          <w:szCs w:val="20"/>
          <w:lang w:eastAsia="en-US"/>
        </w:rPr>
      </w:pPr>
      <w:r w:rsidRPr="009C2A09">
        <w:rPr>
          <w:rFonts w:ascii="Arial" w:eastAsiaTheme="minorHAnsi" w:hAnsi="Arial" w:cs="Arial"/>
          <w:b/>
          <w:bCs/>
          <w:sz w:val="20"/>
          <w:szCs w:val="20"/>
          <w:lang w:eastAsia="en-US"/>
        </w:rPr>
        <w:t>DEL PRESUPUESTO DE EGRESOS 2017</w:t>
      </w:r>
    </w:p>
    <w:p w:rsidR="00F321DC" w:rsidRPr="009C2A09" w:rsidRDefault="00AC2CB8" w:rsidP="009C2A09">
      <w:pPr>
        <w:autoSpaceDE w:val="0"/>
        <w:autoSpaceDN w:val="0"/>
        <w:adjustRightInd w:val="0"/>
        <w:ind w:right="49"/>
        <w:jc w:val="center"/>
        <w:rPr>
          <w:rFonts w:ascii="Arial" w:hAnsi="Arial" w:cs="Arial"/>
          <w:sz w:val="20"/>
          <w:szCs w:val="20"/>
        </w:rPr>
      </w:pPr>
      <w:r w:rsidRPr="009C2A09">
        <w:rPr>
          <w:rFonts w:ascii="Arial" w:eastAsiaTheme="minorHAnsi" w:hAnsi="Arial" w:cs="Arial"/>
          <w:b/>
          <w:bCs/>
          <w:sz w:val="20"/>
          <w:szCs w:val="20"/>
          <w:lang w:eastAsia="en-US"/>
        </w:rPr>
        <w:t>(CIFRAS EN PESOS)</w:t>
      </w:r>
    </w:p>
    <w:p w:rsidR="007F145E" w:rsidRDefault="009C2A09" w:rsidP="00567BDB">
      <w:pPr>
        <w:ind w:right="49"/>
        <w:jc w:val="center"/>
        <w:rPr>
          <w:rFonts w:ascii="Arial" w:eastAsiaTheme="minorHAnsi" w:hAnsi="Arial" w:cs="Arial"/>
          <w:b/>
          <w:bCs/>
          <w:sz w:val="20"/>
          <w:szCs w:val="20"/>
          <w:lang w:val="es-MX" w:eastAsia="en-US"/>
        </w:rPr>
      </w:pPr>
      <w:r w:rsidRPr="009C2A09">
        <w:rPr>
          <w:rFonts w:eastAsiaTheme="minorHAnsi"/>
          <w:noProof/>
          <w:szCs w:val="20"/>
          <w:lang w:val="es-MX" w:eastAsia="es-MX"/>
        </w:rPr>
        <w:drawing>
          <wp:anchor distT="0" distB="0" distL="114300" distR="114300" simplePos="0" relativeHeight="251697152" behindDoc="0" locked="0" layoutInCell="1" allowOverlap="1">
            <wp:simplePos x="0" y="0"/>
            <wp:positionH relativeFrom="column">
              <wp:posOffset>15240</wp:posOffset>
            </wp:positionH>
            <wp:positionV relativeFrom="paragraph">
              <wp:posOffset>0</wp:posOffset>
            </wp:positionV>
            <wp:extent cx="5612130" cy="1628775"/>
            <wp:effectExtent l="19050" t="0" r="7620" b="0"/>
            <wp:wrapSquare wrapText="bothSides"/>
            <wp:docPr id="63"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srcRect/>
                    <a:stretch>
                      <a:fillRect/>
                    </a:stretch>
                  </pic:blipFill>
                  <pic:spPr bwMode="auto">
                    <a:xfrm>
                      <a:off x="0" y="0"/>
                      <a:ext cx="5612130" cy="1628775"/>
                    </a:xfrm>
                    <a:prstGeom prst="rect">
                      <a:avLst/>
                    </a:prstGeom>
                    <a:noFill/>
                    <a:ln w="9525">
                      <a:noFill/>
                      <a:miter lim="800000"/>
                      <a:headEnd/>
                      <a:tailEnd/>
                    </a:ln>
                  </pic:spPr>
                </pic:pic>
              </a:graphicData>
            </a:graphic>
          </wp:anchor>
        </w:drawing>
      </w:r>
    </w:p>
    <w:p w:rsidR="009C2A09" w:rsidRDefault="009C2A09" w:rsidP="00567BDB">
      <w:pPr>
        <w:ind w:right="49"/>
        <w:jc w:val="center"/>
        <w:rPr>
          <w:rFonts w:ascii="Arial" w:eastAsiaTheme="minorHAnsi" w:hAnsi="Arial" w:cs="Arial"/>
          <w:b/>
          <w:bCs/>
          <w:sz w:val="20"/>
          <w:szCs w:val="20"/>
          <w:lang w:val="es-MX" w:eastAsia="en-US"/>
        </w:rPr>
      </w:pPr>
    </w:p>
    <w:p w:rsidR="009C2A09" w:rsidRPr="009C2A09" w:rsidRDefault="009C2A09" w:rsidP="00567BDB">
      <w:pPr>
        <w:ind w:right="49"/>
        <w:jc w:val="center"/>
        <w:rPr>
          <w:rFonts w:ascii="Arial" w:eastAsiaTheme="minorHAnsi" w:hAnsi="Arial" w:cs="Arial"/>
          <w:b/>
          <w:bCs/>
          <w:sz w:val="20"/>
          <w:szCs w:val="20"/>
          <w:lang w:val="es-MX" w:eastAsia="en-US"/>
        </w:rPr>
      </w:pPr>
    </w:p>
    <w:p w:rsidR="00AC2CB8" w:rsidRPr="009C2A09" w:rsidRDefault="00FB70B0" w:rsidP="00567BDB">
      <w:pPr>
        <w:autoSpaceDE w:val="0"/>
        <w:autoSpaceDN w:val="0"/>
        <w:adjustRightInd w:val="0"/>
        <w:ind w:right="49"/>
        <w:jc w:val="center"/>
        <w:rPr>
          <w:rFonts w:ascii="Arial" w:eastAsiaTheme="minorHAnsi" w:hAnsi="Arial" w:cs="Arial"/>
          <w:b/>
          <w:bCs/>
          <w:sz w:val="20"/>
          <w:szCs w:val="20"/>
          <w:lang w:eastAsia="en-US"/>
        </w:rPr>
      </w:pPr>
      <w:r w:rsidRPr="00FB70B0">
        <w:rPr>
          <w:rFonts w:ascii="Arial" w:eastAsiaTheme="minorHAnsi" w:hAnsi="Arial" w:cs="Arial"/>
          <w:b/>
          <w:bCs/>
          <w:sz w:val="20"/>
          <w:szCs w:val="20"/>
          <w:lang w:eastAsia="en-US"/>
        </w:rPr>
        <w:lastRenderedPageBreak/>
        <w:t xml:space="preserve">V.- </w:t>
      </w:r>
      <w:r w:rsidR="00AC2CB8" w:rsidRPr="00FB70B0">
        <w:rPr>
          <w:rFonts w:ascii="Arial" w:eastAsiaTheme="minorHAnsi" w:hAnsi="Arial" w:cs="Arial"/>
          <w:b/>
          <w:bCs/>
          <w:sz w:val="20"/>
          <w:szCs w:val="20"/>
          <w:lang w:eastAsia="en-US"/>
        </w:rPr>
        <w:t>PRIORIDADES</w:t>
      </w:r>
      <w:r w:rsidR="00AC2CB8" w:rsidRPr="009C2A09">
        <w:rPr>
          <w:rFonts w:ascii="Arial" w:eastAsiaTheme="minorHAnsi" w:hAnsi="Arial" w:cs="Arial"/>
          <w:b/>
          <w:bCs/>
          <w:sz w:val="20"/>
          <w:szCs w:val="20"/>
          <w:lang w:eastAsia="en-US"/>
        </w:rPr>
        <w:t xml:space="preserve"> DEL GASTO  </w:t>
      </w:r>
    </w:p>
    <w:p w:rsidR="00AC2CB8" w:rsidRPr="009C2A09" w:rsidRDefault="00AC2CB8" w:rsidP="00567BDB">
      <w:pPr>
        <w:autoSpaceDE w:val="0"/>
        <w:autoSpaceDN w:val="0"/>
        <w:adjustRightInd w:val="0"/>
        <w:ind w:right="49"/>
        <w:jc w:val="center"/>
        <w:rPr>
          <w:rFonts w:ascii="Arial" w:eastAsiaTheme="minorHAnsi" w:hAnsi="Arial" w:cs="Arial"/>
          <w:b/>
          <w:bCs/>
          <w:sz w:val="20"/>
          <w:szCs w:val="20"/>
          <w:lang w:eastAsia="en-US"/>
        </w:rPr>
      </w:pPr>
      <w:r w:rsidRPr="009C2A09">
        <w:rPr>
          <w:rFonts w:ascii="Arial" w:eastAsiaTheme="minorHAnsi" w:hAnsi="Arial" w:cs="Arial"/>
          <w:b/>
          <w:bCs/>
          <w:sz w:val="20"/>
          <w:szCs w:val="20"/>
          <w:lang w:eastAsia="en-US"/>
        </w:rPr>
        <w:t>DEL PRESUPUESTO DE EGRESOS 2017</w:t>
      </w:r>
    </w:p>
    <w:p w:rsidR="009008AF" w:rsidRPr="009C2A09" w:rsidRDefault="00AC2CB8" w:rsidP="00F321DC">
      <w:pPr>
        <w:autoSpaceDE w:val="0"/>
        <w:autoSpaceDN w:val="0"/>
        <w:adjustRightInd w:val="0"/>
        <w:ind w:right="49"/>
        <w:jc w:val="center"/>
        <w:rPr>
          <w:rFonts w:ascii="Arial" w:eastAsiaTheme="minorHAnsi" w:hAnsi="Arial" w:cs="Arial"/>
          <w:b/>
          <w:bCs/>
          <w:sz w:val="20"/>
          <w:szCs w:val="20"/>
          <w:lang w:val="es-MX" w:eastAsia="en-US"/>
        </w:rPr>
      </w:pPr>
      <w:r w:rsidRPr="009C2A09">
        <w:rPr>
          <w:rFonts w:ascii="Arial" w:eastAsiaTheme="minorHAnsi" w:hAnsi="Arial" w:cs="Arial"/>
          <w:b/>
          <w:bCs/>
          <w:sz w:val="20"/>
          <w:szCs w:val="20"/>
          <w:lang w:eastAsia="en-US"/>
        </w:rPr>
        <w:t>(CIFRAS EN PESOS)</w:t>
      </w:r>
      <w:r w:rsidR="0059613A" w:rsidRPr="009C2A09">
        <w:rPr>
          <w:rFonts w:ascii="Arial" w:eastAsiaTheme="minorHAnsi" w:hAnsi="Arial" w:cs="Arial"/>
          <w:b/>
          <w:bCs/>
          <w:noProof/>
          <w:sz w:val="20"/>
          <w:szCs w:val="20"/>
          <w:lang w:val="es-MX" w:eastAsia="es-MX"/>
        </w:rPr>
        <w:drawing>
          <wp:anchor distT="0" distB="0" distL="114300" distR="114300" simplePos="0" relativeHeight="251678720" behindDoc="0" locked="0" layoutInCell="1" allowOverlap="1">
            <wp:simplePos x="0" y="0"/>
            <wp:positionH relativeFrom="column">
              <wp:posOffset>-327660</wp:posOffset>
            </wp:positionH>
            <wp:positionV relativeFrom="paragraph">
              <wp:posOffset>241935</wp:posOffset>
            </wp:positionV>
            <wp:extent cx="6431280" cy="1581150"/>
            <wp:effectExtent l="19050" t="0" r="7620" b="0"/>
            <wp:wrapSquare wrapText="bothSides"/>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431280" cy="1581150"/>
                    </a:xfrm>
                    <a:prstGeom prst="rect">
                      <a:avLst/>
                    </a:prstGeom>
                    <a:noFill/>
                    <a:ln w="9525">
                      <a:noFill/>
                      <a:miter lim="800000"/>
                      <a:headEnd/>
                      <a:tailEnd/>
                    </a:ln>
                  </pic:spPr>
                </pic:pic>
              </a:graphicData>
            </a:graphic>
          </wp:anchor>
        </w:drawing>
      </w:r>
    </w:p>
    <w:p w:rsidR="00A63181" w:rsidRPr="009324C9" w:rsidRDefault="00A63181" w:rsidP="00567BDB">
      <w:pPr>
        <w:ind w:right="49"/>
        <w:jc w:val="center"/>
        <w:rPr>
          <w:rFonts w:ascii="Arial" w:eastAsiaTheme="minorHAnsi" w:hAnsi="Arial" w:cs="Arial"/>
          <w:b/>
          <w:bCs/>
          <w:color w:val="FF0000"/>
          <w:sz w:val="20"/>
          <w:szCs w:val="20"/>
          <w:lang w:val="es-MX" w:eastAsia="en-US"/>
        </w:rPr>
      </w:pPr>
    </w:p>
    <w:p w:rsidR="00F321DC" w:rsidRPr="009C2A09" w:rsidRDefault="00F321DC" w:rsidP="00567BDB">
      <w:pPr>
        <w:ind w:right="49"/>
        <w:jc w:val="center"/>
        <w:rPr>
          <w:rFonts w:ascii="Arial" w:eastAsiaTheme="minorHAnsi" w:hAnsi="Arial" w:cs="Arial"/>
          <w:b/>
          <w:bCs/>
          <w:sz w:val="20"/>
          <w:szCs w:val="20"/>
          <w:lang w:val="es-MX" w:eastAsia="en-US"/>
        </w:rPr>
      </w:pPr>
    </w:p>
    <w:p w:rsidR="00181071" w:rsidRPr="009C2A09" w:rsidRDefault="003D71D7" w:rsidP="00181071">
      <w:pPr>
        <w:jc w:val="center"/>
        <w:rPr>
          <w:rFonts w:ascii="Arial" w:eastAsiaTheme="minorHAnsi" w:hAnsi="Arial" w:cs="Arial"/>
          <w:b/>
          <w:bCs/>
          <w:sz w:val="20"/>
          <w:szCs w:val="20"/>
          <w:lang w:val="es-MX" w:eastAsia="en-US"/>
        </w:rPr>
      </w:pPr>
      <w:r>
        <w:rPr>
          <w:rFonts w:ascii="Arial" w:eastAsiaTheme="minorHAnsi" w:hAnsi="Arial" w:cs="Arial"/>
          <w:b/>
          <w:bCs/>
          <w:sz w:val="20"/>
          <w:szCs w:val="20"/>
          <w:lang w:val="es-MX" w:eastAsia="en-US"/>
        </w:rPr>
        <w:t xml:space="preserve">VI.- </w:t>
      </w:r>
      <w:r w:rsidR="00C02297">
        <w:rPr>
          <w:rFonts w:ascii="Arial" w:eastAsiaTheme="minorHAnsi" w:hAnsi="Arial" w:cs="Arial"/>
          <w:b/>
          <w:bCs/>
          <w:sz w:val="20"/>
          <w:szCs w:val="20"/>
          <w:lang w:val="es-MX" w:eastAsia="en-US"/>
        </w:rPr>
        <w:t>GASTO POR CATEGORIA PROGRÁ</w:t>
      </w:r>
      <w:r w:rsidR="00F321DC" w:rsidRPr="009C2A09">
        <w:rPr>
          <w:rFonts w:ascii="Arial" w:eastAsiaTheme="minorHAnsi" w:hAnsi="Arial" w:cs="Arial"/>
          <w:b/>
          <w:bCs/>
          <w:sz w:val="20"/>
          <w:szCs w:val="20"/>
          <w:lang w:val="es-MX" w:eastAsia="en-US"/>
        </w:rPr>
        <w:t>MATICA</w:t>
      </w:r>
      <w:r w:rsidR="00181071" w:rsidRPr="009C2A09">
        <w:rPr>
          <w:rFonts w:ascii="Arial" w:eastAsiaTheme="minorHAnsi" w:hAnsi="Arial" w:cs="Arial"/>
          <w:b/>
          <w:bCs/>
          <w:sz w:val="20"/>
          <w:szCs w:val="20"/>
          <w:lang w:val="es-MX" w:eastAsia="en-US"/>
        </w:rPr>
        <w:t xml:space="preserve"> </w:t>
      </w:r>
    </w:p>
    <w:p w:rsidR="00181071" w:rsidRPr="009C2A09" w:rsidRDefault="00181071" w:rsidP="00181071">
      <w:pPr>
        <w:jc w:val="center"/>
        <w:rPr>
          <w:rFonts w:ascii="Arial" w:eastAsiaTheme="minorHAnsi" w:hAnsi="Arial" w:cs="Arial"/>
          <w:b/>
          <w:bCs/>
          <w:sz w:val="20"/>
          <w:szCs w:val="20"/>
          <w:lang w:val="es-MX" w:eastAsia="en-US"/>
        </w:rPr>
      </w:pPr>
      <w:r w:rsidRPr="009C2A09">
        <w:rPr>
          <w:rFonts w:ascii="Arial" w:eastAsiaTheme="minorHAnsi" w:hAnsi="Arial" w:cs="Arial"/>
          <w:b/>
          <w:bCs/>
          <w:sz w:val="20"/>
          <w:szCs w:val="20"/>
          <w:lang w:val="es-MX" w:eastAsia="en-US"/>
        </w:rPr>
        <w:t>EN EL PRESUPUESTO DE EGRESOS 2017</w:t>
      </w:r>
    </w:p>
    <w:p w:rsidR="00181071" w:rsidRPr="009C2A09" w:rsidRDefault="00A63181" w:rsidP="00181071">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noProof/>
          <w:sz w:val="20"/>
          <w:szCs w:val="20"/>
          <w:lang w:val="es-MX" w:eastAsia="es-MX"/>
        </w:rPr>
        <w:drawing>
          <wp:anchor distT="0" distB="0" distL="114300" distR="114300" simplePos="0" relativeHeight="251698176" behindDoc="0" locked="0" layoutInCell="1" allowOverlap="1">
            <wp:simplePos x="0" y="0"/>
            <wp:positionH relativeFrom="column">
              <wp:posOffset>-3810</wp:posOffset>
            </wp:positionH>
            <wp:positionV relativeFrom="paragraph">
              <wp:posOffset>172720</wp:posOffset>
            </wp:positionV>
            <wp:extent cx="5612130" cy="1066800"/>
            <wp:effectExtent l="19050" t="0" r="7620" b="0"/>
            <wp:wrapSquare wrapText="bothSides"/>
            <wp:docPr id="57"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srcRect/>
                    <a:stretch>
                      <a:fillRect/>
                    </a:stretch>
                  </pic:blipFill>
                  <pic:spPr bwMode="auto">
                    <a:xfrm>
                      <a:off x="0" y="0"/>
                      <a:ext cx="5612130" cy="1066800"/>
                    </a:xfrm>
                    <a:prstGeom prst="rect">
                      <a:avLst/>
                    </a:prstGeom>
                    <a:noFill/>
                    <a:ln w="9525">
                      <a:noFill/>
                      <a:miter lim="800000"/>
                      <a:headEnd/>
                      <a:tailEnd/>
                    </a:ln>
                  </pic:spPr>
                </pic:pic>
              </a:graphicData>
            </a:graphic>
          </wp:anchor>
        </w:drawing>
      </w:r>
      <w:r w:rsidR="00181071" w:rsidRPr="009C2A09">
        <w:rPr>
          <w:rFonts w:ascii="Arial" w:eastAsiaTheme="minorHAnsi" w:hAnsi="Arial" w:cs="Arial"/>
          <w:b/>
          <w:bCs/>
          <w:sz w:val="20"/>
          <w:szCs w:val="20"/>
          <w:lang w:eastAsia="en-US"/>
        </w:rPr>
        <w:t>(CIFRAS EN PESOS)</w:t>
      </w:r>
    </w:p>
    <w:p w:rsidR="0059613A" w:rsidRPr="009C2A09" w:rsidRDefault="0059613A" w:rsidP="00567BDB">
      <w:pPr>
        <w:ind w:right="49"/>
        <w:jc w:val="center"/>
        <w:rPr>
          <w:rFonts w:ascii="Arial" w:eastAsiaTheme="minorHAnsi" w:hAnsi="Arial" w:cs="Arial"/>
          <w:b/>
          <w:bCs/>
          <w:sz w:val="20"/>
          <w:szCs w:val="20"/>
          <w:lang w:val="es-MX" w:eastAsia="en-US"/>
        </w:rPr>
      </w:pPr>
    </w:p>
    <w:p w:rsidR="0059613A" w:rsidRPr="009C2A09" w:rsidRDefault="0059613A" w:rsidP="00567BDB">
      <w:pPr>
        <w:ind w:right="49"/>
        <w:jc w:val="center"/>
        <w:rPr>
          <w:rFonts w:ascii="Arial" w:eastAsiaTheme="minorHAnsi" w:hAnsi="Arial" w:cs="Arial"/>
          <w:b/>
          <w:bCs/>
          <w:sz w:val="20"/>
          <w:szCs w:val="20"/>
          <w:lang w:val="es-MX" w:eastAsia="en-US"/>
        </w:rPr>
      </w:pPr>
    </w:p>
    <w:p w:rsidR="009C2A09" w:rsidRPr="00A63181" w:rsidRDefault="003D71D7" w:rsidP="009C2A09">
      <w:pPr>
        <w:jc w:val="center"/>
        <w:rPr>
          <w:rFonts w:ascii="Arial" w:eastAsiaTheme="minorHAnsi" w:hAnsi="Arial" w:cs="Arial"/>
          <w:b/>
          <w:bCs/>
          <w:sz w:val="20"/>
          <w:szCs w:val="20"/>
          <w:lang w:val="es-MX" w:eastAsia="en-US"/>
        </w:rPr>
      </w:pPr>
      <w:r>
        <w:rPr>
          <w:rFonts w:ascii="Arial" w:eastAsiaTheme="minorHAnsi" w:hAnsi="Arial" w:cs="Arial"/>
          <w:b/>
          <w:bCs/>
          <w:sz w:val="20"/>
          <w:szCs w:val="20"/>
          <w:lang w:val="es-MX" w:eastAsia="en-US"/>
        </w:rPr>
        <w:t>V</w:t>
      </w:r>
      <w:r w:rsidR="009324C9">
        <w:rPr>
          <w:rFonts w:ascii="Arial" w:eastAsiaTheme="minorHAnsi" w:hAnsi="Arial" w:cs="Arial"/>
          <w:b/>
          <w:bCs/>
          <w:sz w:val="20"/>
          <w:szCs w:val="20"/>
          <w:lang w:val="es-MX" w:eastAsia="en-US"/>
        </w:rPr>
        <w:t>I</w:t>
      </w:r>
      <w:r>
        <w:rPr>
          <w:rFonts w:ascii="Arial" w:eastAsiaTheme="minorHAnsi" w:hAnsi="Arial" w:cs="Arial"/>
          <w:b/>
          <w:bCs/>
          <w:sz w:val="20"/>
          <w:szCs w:val="20"/>
          <w:lang w:val="es-MX" w:eastAsia="en-US"/>
        </w:rPr>
        <w:t xml:space="preserve">I.- </w:t>
      </w:r>
      <w:r w:rsidR="00504565">
        <w:rPr>
          <w:rFonts w:ascii="Arial" w:eastAsiaTheme="minorHAnsi" w:hAnsi="Arial" w:cs="Arial"/>
          <w:b/>
          <w:bCs/>
          <w:sz w:val="20"/>
          <w:szCs w:val="20"/>
          <w:lang w:val="es-MX" w:eastAsia="en-US"/>
        </w:rPr>
        <w:t>DISTRIBUCION GEOGRÁ</w:t>
      </w:r>
      <w:r w:rsidR="00A63181" w:rsidRPr="00A63181">
        <w:rPr>
          <w:rFonts w:ascii="Arial" w:eastAsiaTheme="minorHAnsi" w:hAnsi="Arial" w:cs="Arial"/>
          <w:b/>
          <w:bCs/>
          <w:sz w:val="20"/>
          <w:szCs w:val="20"/>
          <w:lang w:val="es-MX" w:eastAsia="en-US"/>
        </w:rPr>
        <w:t>FICA</w:t>
      </w:r>
    </w:p>
    <w:p w:rsidR="009C2A09" w:rsidRPr="00A63181" w:rsidRDefault="009C2A09" w:rsidP="009C2A09">
      <w:pPr>
        <w:jc w:val="center"/>
        <w:rPr>
          <w:rFonts w:ascii="Arial" w:eastAsiaTheme="minorHAnsi" w:hAnsi="Arial" w:cs="Arial"/>
          <w:b/>
          <w:bCs/>
          <w:sz w:val="20"/>
          <w:szCs w:val="20"/>
          <w:lang w:val="es-MX" w:eastAsia="en-US"/>
        </w:rPr>
      </w:pPr>
      <w:r w:rsidRPr="00A63181">
        <w:rPr>
          <w:rFonts w:ascii="Arial" w:eastAsiaTheme="minorHAnsi" w:hAnsi="Arial" w:cs="Arial"/>
          <w:b/>
          <w:bCs/>
          <w:sz w:val="20"/>
          <w:szCs w:val="20"/>
          <w:lang w:val="es-MX" w:eastAsia="en-US"/>
        </w:rPr>
        <w:t>DEL PRESUPUESTO DE EGRESOS 2017</w:t>
      </w:r>
    </w:p>
    <w:p w:rsidR="00A63181" w:rsidRPr="00A63181" w:rsidRDefault="00A63181" w:rsidP="009C2A09">
      <w:pPr>
        <w:jc w:val="center"/>
        <w:rPr>
          <w:rFonts w:ascii="Arial" w:eastAsiaTheme="minorHAnsi" w:hAnsi="Arial" w:cs="Arial"/>
          <w:b/>
          <w:bCs/>
          <w:sz w:val="20"/>
          <w:szCs w:val="20"/>
          <w:lang w:val="es-MX" w:eastAsia="en-US"/>
        </w:rPr>
      </w:pPr>
      <w:r w:rsidRPr="00A63181">
        <w:rPr>
          <w:rFonts w:ascii="Arial" w:eastAsiaTheme="minorHAnsi" w:hAnsi="Arial" w:cs="Arial"/>
          <w:b/>
          <w:bCs/>
          <w:noProof/>
          <w:sz w:val="20"/>
          <w:szCs w:val="20"/>
          <w:lang w:val="es-MX" w:eastAsia="es-MX"/>
        </w:rPr>
        <w:drawing>
          <wp:anchor distT="0" distB="0" distL="114300" distR="114300" simplePos="0" relativeHeight="251699200" behindDoc="0" locked="0" layoutInCell="1" allowOverlap="1">
            <wp:simplePos x="0" y="0"/>
            <wp:positionH relativeFrom="column">
              <wp:posOffset>5715</wp:posOffset>
            </wp:positionH>
            <wp:positionV relativeFrom="paragraph">
              <wp:posOffset>257810</wp:posOffset>
            </wp:positionV>
            <wp:extent cx="5612130" cy="1209675"/>
            <wp:effectExtent l="19050" t="0" r="7620" b="0"/>
            <wp:wrapSquare wrapText="bothSides"/>
            <wp:docPr id="64"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srcRect/>
                    <a:stretch>
                      <a:fillRect/>
                    </a:stretch>
                  </pic:blipFill>
                  <pic:spPr bwMode="auto">
                    <a:xfrm>
                      <a:off x="0" y="0"/>
                      <a:ext cx="5612130" cy="1209675"/>
                    </a:xfrm>
                    <a:prstGeom prst="rect">
                      <a:avLst/>
                    </a:prstGeom>
                    <a:noFill/>
                    <a:ln w="9525">
                      <a:noFill/>
                      <a:miter lim="800000"/>
                      <a:headEnd/>
                      <a:tailEnd/>
                    </a:ln>
                  </pic:spPr>
                </pic:pic>
              </a:graphicData>
            </a:graphic>
          </wp:anchor>
        </w:drawing>
      </w:r>
      <w:r w:rsidRPr="00A63181">
        <w:rPr>
          <w:rFonts w:ascii="Arial" w:eastAsiaTheme="minorHAnsi" w:hAnsi="Arial" w:cs="Arial"/>
          <w:b/>
          <w:bCs/>
          <w:sz w:val="20"/>
          <w:szCs w:val="20"/>
          <w:lang w:val="es-MX" w:eastAsia="en-US"/>
        </w:rPr>
        <w:t>(CIFRAS EN PESOS)</w:t>
      </w:r>
    </w:p>
    <w:p w:rsidR="00A63181" w:rsidRPr="000352DD" w:rsidRDefault="00A63181" w:rsidP="009C2A09">
      <w:pPr>
        <w:jc w:val="center"/>
        <w:rPr>
          <w:rFonts w:ascii="Arial" w:eastAsiaTheme="minorHAnsi" w:hAnsi="Arial" w:cs="Arial"/>
          <w:b/>
          <w:bCs/>
          <w:sz w:val="23"/>
          <w:szCs w:val="23"/>
          <w:lang w:val="es-MX" w:eastAsia="en-US"/>
        </w:rPr>
      </w:pPr>
    </w:p>
    <w:p w:rsidR="009676C1" w:rsidRPr="009C2A09" w:rsidRDefault="009676C1" w:rsidP="009676C1">
      <w:pPr>
        <w:ind w:right="49"/>
        <w:jc w:val="center"/>
        <w:rPr>
          <w:rFonts w:ascii="Arial" w:eastAsiaTheme="minorHAnsi" w:hAnsi="Arial" w:cs="Arial"/>
          <w:b/>
          <w:bCs/>
          <w:sz w:val="20"/>
          <w:szCs w:val="20"/>
          <w:lang w:val="es-MX" w:eastAsia="en-US"/>
        </w:rPr>
      </w:pPr>
    </w:p>
    <w:p w:rsidR="009676C1" w:rsidRPr="00A63181" w:rsidRDefault="009676C1" w:rsidP="009676C1">
      <w:pPr>
        <w:jc w:val="center"/>
        <w:rPr>
          <w:rFonts w:ascii="Arial" w:eastAsiaTheme="minorHAnsi" w:hAnsi="Arial" w:cs="Arial"/>
          <w:b/>
          <w:bCs/>
          <w:sz w:val="20"/>
          <w:szCs w:val="20"/>
          <w:lang w:val="es-MX" w:eastAsia="en-US"/>
        </w:rPr>
      </w:pPr>
      <w:r>
        <w:rPr>
          <w:rFonts w:ascii="Arial" w:eastAsiaTheme="minorHAnsi" w:hAnsi="Arial" w:cs="Arial"/>
          <w:b/>
          <w:bCs/>
          <w:sz w:val="20"/>
          <w:szCs w:val="20"/>
          <w:lang w:val="es-MX" w:eastAsia="en-US"/>
        </w:rPr>
        <w:t>VIII.- PROYECTOS INCLUIDOS EN EL</w:t>
      </w:r>
      <w:r w:rsidRPr="00A63181">
        <w:rPr>
          <w:rFonts w:ascii="Arial" w:eastAsiaTheme="minorHAnsi" w:hAnsi="Arial" w:cs="Arial"/>
          <w:b/>
          <w:bCs/>
          <w:sz w:val="20"/>
          <w:szCs w:val="20"/>
          <w:lang w:val="es-MX" w:eastAsia="en-US"/>
        </w:rPr>
        <w:t xml:space="preserve"> PRESUPUESTO DE EGRESOS 2017</w:t>
      </w:r>
    </w:p>
    <w:p w:rsidR="009676C1" w:rsidRPr="00A63181" w:rsidRDefault="00592E27" w:rsidP="009676C1">
      <w:pPr>
        <w:jc w:val="center"/>
        <w:rPr>
          <w:rFonts w:ascii="Arial" w:eastAsiaTheme="minorHAnsi" w:hAnsi="Arial" w:cs="Arial"/>
          <w:b/>
          <w:bCs/>
          <w:sz w:val="20"/>
          <w:szCs w:val="20"/>
          <w:lang w:val="es-MX" w:eastAsia="en-US"/>
        </w:rPr>
      </w:pPr>
      <w:r>
        <w:rPr>
          <w:rFonts w:ascii="Arial" w:eastAsiaTheme="minorHAnsi" w:hAnsi="Arial" w:cs="Arial"/>
          <w:b/>
          <w:bCs/>
          <w:noProof/>
          <w:sz w:val="20"/>
          <w:szCs w:val="20"/>
          <w:lang w:val="es-MX" w:eastAsia="es-MX"/>
        </w:rPr>
        <w:drawing>
          <wp:anchor distT="0" distB="0" distL="114300" distR="114300" simplePos="0" relativeHeight="251705344" behindDoc="0" locked="0" layoutInCell="1" allowOverlap="1">
            <wp:simplePos x="0" y="0"/>
            <wp:positionH relativeFrom="column">
              <wp:posOffset>179070</wp:posOffset>
            </wp:positionH>
            <wp:positionV relativeFrom="paragraph">
              <wp:posOffset>147955</wp:posOffset>
            </wp:positionV>
            <wp:extent cx="5188585" cy="1208405"/>
            <wp:effectExtent l="1905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188585" cy="1208405"/>
                    </a:xfrm>
                    <a:prstGeom prst="rect">
                      <a:avLst/>
                    </a:prstGeom>
                    <a:noFill/>
                    <a:ln w="9525">
                      <a:noFill/>
                      <a:miter lim="800000"/>
                      <a:headEnd/>
                      <a:tailEnd/>
                    </a:ln>
                  </pic:spPr>
                </pic:pic>
              </a:graphicData>
            </a:graphic>
          </wp:anchor>
        </w:drawing>
      </w:r>
      <w:r w:rsidR="009676C1" w:rsidRPr="00A63181">
        <w:rPr>
          <w:rFonts w:ascii="Arial" w:eastAsiaTheme="minorHAnsi" w:hAnsi="Arial" w:cs="Arial"/>
          <w:b/>
          <w:bCs/>
          <w:sz w:val="20"/>
          <w:szCs w:val="20"/>
          <w:lang w:val="es-MX" w:eastAsia="en-US"/>
        </w:rPr>
        <w:t>(CIFRAS EN PESOS)</w:t>
      </w:r>
    </w:p>
    <w:p w:rsidR="009676C1" w:rsidRDefault="009676C1" w:rsidP="00567BDB">
      <w:pPr>
        <w:autoSpaceDE w:val="0"/>
        <w:autoSpaceDN w:val="0"/>
        <w:adjustRightInd w:val="0"/>
        <w:ind w:right="49"/>
        <w:jc w:val="center"/>
        <w:rPr>
          <w:rFonts w:ascii="Arial" w:eastAsiaTheme="minorHAnsi" w:hAnsi="Arial" w:cs="Arial"/>
          <w:b/>
          <w:bCs/>
          <w:sz w:val="20"/>
          <w:szCs w:val="20"/>
          <w:lang w:eastAsia="en-US"/>
        </w:rPr>
      </w:pPr>
    </w:p>
    <w:p w:rsidR="009676C1" w:rsidRDefault="009676C1" w:rsidP="00567BDB">
      <w:pPr>
        <w:autoSpaceDE w:val="0"/>
        <w:autoSpaceDN w:val="0"/>
        <w:adjustRightInd w:val="0"/>
        <w:ind w:right="49"/>
        <w:jc w:val="center"/>
        <w:rPr>
          <w:rFonts w:ascii="Arial" w:eastAsiaTheme="minorHAnsi" w:hAnsi="Arial" w:cs="Arial"/>
          <w:b/>
          <w:bCs/>
          <w:sz w:val="20"/>
          <w:szCs w:val="20"/>
          <w:lang w:eastAsia="en-US"/>
        </w:rPr>
      </w:pPr>
    </w:p>
    <w:p w:rsidR="009676C1" w:rsidRDefault="009676C1" w:rsidP="00567BDB">
      <w:pPr>
        <w:autoSpaceDE w:val="0"/>
        <w:autoSpaceDN w:val="0"/>
        <w:adjustRightInd w:val="0"/>
        <w:ind w:right="49"/>
        <w:jc w:val="center"/>
        <w:rPr>
          <w:rFonts w:ascii="Arial" w:eastAsiaTheme="minorHAnsi" w:hAnsi="Arial" w:cs="Arial"/>
          <w:b/>
          <w:bCs/>
          <w:sz w:val="20"/>
          <w:szCs w:val="20"/>
          <w:lang w:eastAsia="en-US"/>
        </w:rPr>
      </w:pPr>
    </w:p>
    <w:p w:rsidR="009676C1" w:rsidRPr="001B4C44" w:rsidRDefault="00592E27" w:rsidP="001B4C44">
      <w:pPr>
        <w:autoSpaceDE w:val="0"/>
        <w:autoSpaceDN w:val="0"/>
        <w:adjustRightInd w:val="0"/>
        <w:ind w:right="49"/>
        <w:jc w:val="right"/>
        <w:rPr>
          <w:rFonts w:ascii="Arial" w:eastAsiaTheme="minorHAnsi" w:hAnsi="Arial" w:cs="Arial"/>
          <w:bCs/>
          <w:sz w:val="16"/>
          <w:szCs w:val="16"/>
          <w:lang w:eastAsia="en-US"/>
        </w:rPr>
      </w:pPr>
      <w:r w:rsidRPr="001B4C44">
        <w:rPr>
          <w:rFonts w:eastAsiaTheme="minorHAnsi"/>
          <w:noProof/>
          <w:sz w:val="16"/>
          <w:szCs w:val="16"/>
          <w:lang w:val="es-MX" w:eastAsia="es-MX"/>
        </w:rPr>
        <w:lastRenderedPageBreak/>
        <w:drawing>
          <wp:anchor distT="0" distB="0" distL="114300" distR="114300" simplePos="0" relativeHeight="251706368" behindDoc="0" locked="0" layoutInCell="1" allowOverlap="1">
            <wp:simplePos x="0" y="0"/>
            <wp:positionH relativeFrom="column">
              <wp:posOffset>179070</wp:posOffset>
            </wp:positionH>
            <wp:positionV relativeFrom="paragraph">
              <wp:posOffset>268605</wp:posOffset>
            </wp:positionV>
            <wp:extent cx="5198110" cy="7656830"/>
            <wp:effectExtent l="19050" t="0" r="2540" b="0"/>
            <wp:wrapSquare wrapText="bothSides"/>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198110" cy="7656830"/>
                    </a:xfrm>
                    <a:prstGeom prst="rect">
                      <a:avLst/>
                    </a:prstGeom>
                    <a:noFill/>
                    <a:ln w="9525">
                      <a:noFill/>
                      <a:miter lim="800000"/>
                      <a:headEnd/>
                      <a:tailEnd/>
                    </a:ln>
                  </pic:spPr>
                </pic:pic>
              </a:graphicData>
            </a:graphic>
          </wp:anchor>
        </w:drawing>
      </w:r>
      <w:r w:rsidR="001B4C44" w:rsidRPr="001B4C44">
        <w:rPr>
          <w:rFonts w:ascii="Arial" w:eastAsiaTheme="minorHAnsi" w:hAnsi="Arial" w:cs="Arial"/>
          <w:bCs/>
          <w:sz w:val="16"/>
          <w:szCs w:val="16"/>
          <w:lang w:eastAsia="en-US"/>
        </w:rPr>
        <w:t xml:space="preserve">continuación del cuadro página anterior </w:t>
      </w:r>
    </w:p>
    <w:p w:rsidR="009676C1" w:rsidRDefault="009676C1" w:rsidP="00567BDB">
      <w:pPr>
        <w:autoSpaceDE w:val="0"/>
        <w:autoSpaceDN w:val="0"/>
        <w:adjustRightInd w:val="0"/>
        <w:ind w:right="49"/>
        <w:jc w:val="center"/>
        <w:rPr>
          <w:rFonts w:ascii="Arial" w:eastAsiaTheme="minorHAnsi" w:hAnsi="Arial" w:cs="Arial"/>
          <w:b/>
          <w:bCs/>
          <w:sz w:val="20"/>
          <w:szCs w:val="20"/>
          <w:lang w:eastAsia="en-US"/>
        </w:rPr>
      </w:pPr>
    </w:p>
    <w:p w:rsidR="009676C1" w:rsidRDefault="009676C1" w:rsidP="00567BDB">
      <w:pPr>
        <w:autoSpaceDE w:val="0"/>
        <w:autoSpaceDN w:val="0"/>
        <w:adjustRightInd w:val="0"/>
        <w:ind w:right="49"/>
        <w:jc w:val="center"/>
        <w:rPr>
          <w:rFonts w:ascii="Arial" w:eastAsiaTheme="minorHAnsi" w:hAnsi="Arial" w:cs="Arial"/>
          <w:b/>
          <w:bCs/>
          <w:sz w:val="20"/>
          <w:szCs w:val="20"/>
          <w:lang w:eastAsia="en-US"/>
        </w:rPr>
      </w:pPr>
    </w:p>
    <w:p w:rsidR="0001480C" w:rsidRDefault="0001480C" w:rsidP="00567BDB">
      <w:pPr>
        <w:autoSpaceDE w:val="0"/>
        <w:autoSpaceDN w:val="0"/>
        <w:adjustRightInd w:val="0"/>
        <w:ind w:right="49"/>
        <w:jc w:val="center"/>
        <w:rPr>
          <w:rFonts w:ascii="Arial" w:eastAsiaTheme="minorHAnsi" w:hAnsi="Arial" w:cs="Arial"/>
          <w:b/>
          <w:bCs/>
          <w:sz w:val="20"/>
          <w:szCs w:val="20"/>
          <w:lang w:eastAsia="en-US"/>
        </w:rPr>
      </w:pPr>
    </w:p>
    <w:p w:rsidR="00765B5D" w:rsidRPr="009C2A09" w:rsidRDefault="003D71D7" w:rsidP="00567BDB">
      <w:pPr>
        <w:autoSpaceDE w:val="0"/>
        <w:autoSpaceDN w:val="0"/>
        <w:adjustRightInd w:val="0"/>
        <w:ind w:right="49"/>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I</w:t>
      </w:r>
      <w:r w:rsidR="009324C9">
        <w:rPr>
          <w:rFonts w:ascii="Arial" w:eastAsiaTheme="minorHAnsi" w:hAnsi="Arial" w:cs="Arial"/>
          <w:b/>
          <w:bCs/>
          <w:sz w:val="20"/>
          <w:szCs w:val="20"/>
          <w:lang w:eastAsia="en-US"/>
        </w:rPr>
        <w:t>X</w:t>
      </w:r>
      <w:r>
        <w:rPr>
          <w:rFonts w:ascii="Arial" w:eastAsiaTheme="minorHAnsi" w:hAnsi="Arial" w:cs="Arial"/>
          <w:b/>
          <w:bCs/>
          <w:sz w:val="20"/>
          <w:szCs w:val="20"/>
          <w:lang w:eastAsia="en-US"/>
        </w:rPr>
        <w:t xml:space="preserve">.- </w:t>
      </w:r>
      <w:r w:rsidR="00765B5D" w:rsidRPr="009C2A09">
        <w:rPr>
          <w:rFonts w:ascii="Arial" w:eastAsiaTheme="minorHAnsi" w:hAnsi="Arial" w:cs="Arial"/>
          <w:b/>
          <w:bCs/>
          <w:sz w:val="20"/>
          <w:szCs w:val="20"/>
          <w:lang w:eastAsia="en-US"/>
        </w:rPr>
        <w:t xml:space="preserve">ANALÍTICO DE PLAZAS Y CAPITULOS DE GASTO </w:t>
      </w:r>
    </w:p>
    <w:p w:rsidR="00765B5D" w:rsidRPr="009C2A09" w:rsidRDefault="00765B5D" w:rsidP="00567BDB">
      <w:pPr>
        <w:autoSpaceDE w:val="0"/>
        <w:autoSpaceDN w:val="0"/>
        <w:adjustRightInd w:val="0"/>
        <w:ind w:right="49"/>
        <w:jc w:val="center"/>
        <w:rPr>
          <w:rFonts w:ascii="Arial" w:eastAsiaTheme="minorHAnsi" w:hAnsi="Arial" w:cs="Arial"/>
          <w:b/>
          <w:bCs/>
          <w:sz w:val="20"/>
          <w:szCs w:val="20"/>
          <w:lang w:eastAsia="en-US"/>
        </w:rPr>
      </w:pPr>
      <w:r w:rsidRPr="009C2A09">
        <w:rPr>
          <w:rFonts w:ascii="Arial" w:eastAsiaTheme="minorHAnsi" w:hAnsi="Arial" w:cs="Arial"/>
          <w:b/>
          <w:bCs/>
          <w:sz w:val="20"/>
          <w:szCs w:val="20"/>
          <w:lang w:eastAsia="en-US"/>
        </w:rPr>
        <w:t>INCLUIDOS EN EL PRESUPUESTO DE EGRESOS 2017</w:t>
      </w:r>
    </w:p>
    <w:p w:rsidR="00765B5D" w:rsidRPr="009C2A09" w:rsidRDefault="00765B5D" w:rsidP="00567BDB">
      <w:pPr>
        <w:autoSpaceDE w:val="0"/>
        <w:autoSpaceDN w:val="0"/>
        <w:adjustRightInd w:val="0"/>
        <w:ind w:right="49"/>
        <w:jc w:val="center"/>
        <w:rPr>
          <w:rFonts w:ascii="Arial" w:eastAsiaTheme="minorHAnsi" w:hAnsi="Arial" w:cs="Arial"/>
          <w:b/>
          <w:bCs/>
          <w:sz w:val="20"/>
          <w:szCs w:val="20"/>
          <w:lang w:eastAsia="en-US"/>
        </w:rPr>
      </w:pPr>
      <w:r w:rsidRPr="009C2A09">
        <w:rPr>
          <w:rFonts w:ascii="Arial" w:eastAsiaTheme="minorHAnsi" w:hAnsi="Arial" w:cs="Arial"/>
          <w:b/>
          <w:bCs/>
          <w:sz w:val="20"/>
          <w:szCs w:val="20"/>
          <w:lang w:eastAsia="en-US"/>
        </w:rPr>
        <w:t>(CIFRAS EN PESOS)</w:t>
      </w:r>
    </w:p>
    <w:p w:rsidR="000F3719" w:rsidRPr="009C2A09" w:rsidRDefault="0059613A" w:rsidP="00567BDB">
      <w:pPr>
        <w:autoSpaceDE w:val="0"/>
        <w:autoSpaceDN w:val="0"/>
        <w:adjustRightInd w:val="0"/>
        <w:ind w:right="49"/>
        <w:jc w:val="center"/>
        <w:rPr>
          <w:rFonts w:ascii="Arial" w:eastAsiaTheme="minorHAnsi" w:hAnsi="Arial" w:cs="Arial"/>
          <w:b/>
          <w:bCs/>
          <w:noProof/>
          <w:sz w:val="20"/>
          <w:szCs w:val="20"/>
          <w:lang w:val="es-MX" w:eastAsia="es-MX"/>
        </w:rPr>
      </w:pPr>
      <w:r w:rsidRPr="009C2A09">
        <w:rPr>
          <w:rFonts w:ascii="Arial" w:eastAsiaTheme="minorHAnsi" w:hAnsi="Arial" w:cs="Arial"/>
          <w:b/>
          <w:bCs/>
          <w:noProof/>
          <w:sz w:val="20"/>
          <w:szCs w:val="20"/>
          <w:lang w:val="es-MX" w:eastAsia="es-MX"/>
        </w:rPr>
        <w:drawing>
          <wp:anchor distT="0" distB="0" distL="114300" distR="114300" simplePos="0" relativeHeight="251679744" behindDoc="0" locked="0" layoutInCell="1" allowOverlap="1">
            <wp:simplePos x="0" y="0"/>
            <wp:positionH relativeFrom="column">
              <wp:posOffset>-375285</wp:posOffset>
            </wp:positionH>
            <wp:positionV relativeFrom="paragraph">
              <wp:posOffset>168275</wp:posOffset>
            </wp:positionV>
            <wp:extent cx="6305550" cy="7372350"/>
            <wp:effectExtent l="19050" t="0" r="0" b="0"/>
            <wp:wrapSquare wrapText="bothSides"/>
            <wp:docPr id="1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6305550" cy="7372350"/>
                    </a:xfrm>
                    <a:prstGeom prst="rect">
                      <a:avLst/>
                    </a:prstGeom>
                    <a:noFill/>
                    <a:ln w="9525">
                      <a:noFill/>
                      <a:miter lim="800000"/>
                      <a:headEnd/>
                      <a:tailEnd/>
                    </a:ln>
                  </pic:spPr>
                </pic:pic>
              </a:graphicData>
            </a:graphic>
          </wp:anchor>
        </w:drawing>
      </w:r>
    </w:p>
    <w:p w:rsidR="0059613A" w:rsidRPr="009C2A09" w:rsidRDefault="0059613A" w:rsidP="00567BDB">
      <w:pPr>
        <w:autoSpaceDE w:val="0"/>
        <w:autoSpaceDN w:val="0"/>
        <w:adjustRightInd w:val="0"/>
        <w:ind w:right="49"/>
        <w:jc w:val="center"/>
        <w:rPr>
          <w:rFonts w:ascii="Arial" w:eastAsiaTheme="minorHAnsi" w:hAnsi="Arial" w:cs="Arial"/>
          <w:b/>
          <w:bCs/>
          <w:sz w:val="20"/>
          <w:szCs w:val="20"/>
          <w:lang w:val="es-MX" w:eastAsia="en-US"/>
        </w:rPr>
      </w:pPr>
    </w:p>
    <w:p w:rsidR="000F3719" w:rsidRPr="009C2A09" w:rsidRDefault="00710549" w:rsidP="00567BDB">
      <w:pPr>
        <w:autoSpaceDE w:val="0"/>
        <w:autoSpaceDN w:val="0"/>
        <w:adjustRightInd w:val="0"/>
        <w:ind w:right="49"/>
        <w:jc w:val="center"/>
        <w:rPr>
          <w:rFonts w:ascii="Arial" w:eastAsiaTheme="minorHAnsi" w:hAnsi="Arial" w:cs="Arial"/>
          <w:b/>
          <w:bCs/>
          <w:sz w:val="20"/>
          <w:szCs w:val="20"/>
          <w:lang w:val="es-MX" w:eastAsia="en-US"/>
        </w:rPr>
      </w:pPr>
      <w:r w:rsidRPr="009C2A09">
        <w:rPr>
          <w:rFonts w:ascii="Arial" w:eastAsiaTheme="minorHAnsi" w:hAnsi="Arial" w:cs="Arial"/>
          <w:noProof/>
          <w:sz w:val="20"/>
          <w:szCs w:val="20"/>
          <w:lang w:val="es-MX" w:eastAsia="es-MX"/>
        </w:rPr>
        <w:lastRenderedPageBreak/>
        <w:drawing>
          <wp:anchor distT="0" distB="0" distL="114300" distR="114300" simplePos="0" relativeHeight="251680768" behindDoc="0" locked="0" layoutInCell="1" allowOverlap="1">
            <wp:simplePos x="0" y="0"/>
            <wp:positionH relativeFrom="column">
              <wp:posOffset>-346710</wp:posOffset>
            </wp:positionH>
            <wp:positionV relativeFrom="paragraph">
              <wp:posOffset>-90805</wp:posOffset>
            </wp:positionV>
            <wp:extent cx="6259830" cy="7915275"/>
            <wp:effectExtent l="19050" t="0" r="7620" b="0"/>
            <wp:wrapSquare wrapText="bothSides"/>
            <wp:docPr id="1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6259830" cy="7915275"/>
                    </a:xfrm>
                    <a:prstGeom prst="rect">
                      <a:avLst/>
                    </a:prstGeom>
                    <a:noFill/>
                    <a:ln w="9525">
                      <a:noFill/>
                      <a:miter lim="800000"/>
                      <a:headEnd/>
                      <a:tailEnd/>
                    </a:ln>
                  </pic:spPr>
                </pic:pic>
              </a:graphicData>
            </a:graphic>
          </wp:anchor>
        </w:drawing>
      </w:r>
    </w:p>
    <w:p w:rsidR="007A5A6D" w:rsidRPr="009C2A09" w:rsidRDefault="007A5A6D" w:rsidP="00567BDB">
      <w:pPr>
        <w:autoSpaceDE w:val="0"/>
        <w:autoSpaceDN w:val="0"/>
        <w:adjustRightInd w:val="0"/>
        <w:ind w:right="49"/>
        <w:jc w:val="center"/>
        <w:rPr>
          <w:rFonts w:ascii="Arial" w:eastAsiaTheme="minorHAnsi" w:hAnsi="Arial" w:cs="Arial"/>
          <w:b/>
          <w:bCs/>
          <w:sz w:val="20"/>
          <w:szCs w:val="20"/>
          <w:lang w:val="es-MX" w:eastAsia="en-US"/>
        </w:rPr>
      </w:pPr>
    </w:p>
    <w:p w:rsidR="007A5A6D" w:rsidRPr="009C2A09" w:rsidRDefault="007A5A6D" w:rsidP="00567BDB">
      <w:pPr>
        <w:autoSpaceDE w:val="0"/>
        <w:autoSpaceDN w:val="0"/>
        <w:adjustRightInd w:val="0"/>
        <w:ind w:right="49"/>
        <w:jc w:val="center"/>
        <w:rPr>
          <w:rFonts w:ascii="Arial" w:eastAsiaTheme="minorHAnsi" w:hAnsi="Arial" w:cs="Arial"/>
          <w:b/>
          <w:bCs/>
          <w:sz w:val="20"/>
          <w:szCs w:val="20"/>
          <w:lang w:val="es-MX" w:eastAsia="en-US"/>
        </w:rPr>
      </w:pPr>
    </w:p>
    <w:p w:rsidR="002D1D2A" w:rsidRPr="009C2A09" w:rsidRDefault="00710549" w:rsidP="00567BDB">
      <w:pPr>
        <w:autoSpaceDE w:val="0"/>
        <w:autoSpaceDN w:val="0"/>
        <w:adjustRightInd w:val="0"/>
        <w:ind w:right="49"/>
        <w:jc w:val="center"/>
        <w:rPr>
          <w:rFonts w:ascii="Arial" w:eastAsiaTheme="minorHAnsi" w:hAnsi="Arial" w:cs="Arial"/>
          <w:b/>
          <w:bCs/>
          <w:sz w:val="20"/>
          <w:szCs w:val="20"/>
          <w:lang w:val="es-MX" w:eastAsia="en-US"/>
        </w:rPr>
      </w:pPr>
      <w:r w:rsidRPr="009C2A09">
        <w:rPr>
          <w:rFonts w:ascii="Arial" w:eastAsiaTheme="minorHAnsi" w:hAnsi="Arial" w:cs="Arial"/>
          <w:b/>
          <w:bCs/>
          <w:noProof/>
          <w:sz w:val="20"/>
          <w:szCs w:val="20"/>
          <w:lang w:val="es-MX" w:eastAsia="es-MX"/>
        </w:rPr>
        <w:lastRenderedPageBreak/>
        <w:drawing>
          <wp:anchor distT="0" distB="0" distL="114300" distR="114300" simplePos="0" relativeHeight="251681792" behindDoc="0" locked="0" layoutInCell="1" allowOverlap="1">
            <wp:simplePos x="0" y="0"/>
            <wp:positionH relativeFrom="column">
              <wp:posOffset>-346710</wp:posOffset>
            </wp:positionH>
            <wp:positionV relativeFrom="paragraph">
              <wp:posOffset>-233045</wp:posOffset>
            </wp:positionV>
            <wp:extent cx="6219825" cy="8258175"/>
            <wp:effectExtent l="19050" t="0" r="9525" b="0"/>
            <wp:wrapSquare wrapText="bothSides"/>
            <wp:docPr id="1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6219825" cy="8258175"/>
                    </a:xfrm>
                    <a:prstGeom prst="rect">
                      <a:avLst/>
                    </a:prstGeom>
                    <a:noFill/>
                    <a:ln w="9525">
                      <a:noFill/>
                      <a:miter lim="800000"/>
                      <a:headEnd/>
                      <a:tailEnd/>
                    </a:ln>
                  </pic:spPr>
                </pic:pic>
              </a:graphicData>
            </a:graphic>
          </wp:anchor>
        </w:drawing>
      </w:r>
    </w:p>
    <w:p w:rsidR="007A5A6D" w:rsidRPr="009C2A09" w:rsidRDefault="00710549" w:rsidP="00567BDB">
      <w:pPr>
        <w:autoSpaceDE w:val="0"/>
        <w:autoSpaceDN w:val="0"/>
        <w:adjustRightInd w:val="0"/>
        <w:ind w:right="49"/>
        <w:jc w:val="center"/>
        <w:rPr>
          <w:rFonts w:ascii="Arial" w:eastAsiaTheme="minorHAnsi" w:hAnsi="Arial" w:cs="Arial"/>
          <w:b/>
          <w:bCs/>
          <w:sz w:val="20"/>
          <w:szCs w:val="20"/>
          <w:lang w:val="es-MX" w:eastAsia="en-US"/>
        </w:rPr>
      </w:pPr>
      <w:r w:rsidRPr="009C2A09">
        <w:rPr>
          <w:rFonts w:ascii="Arial" w:eastAsiaTheme="minorHAnsi" w:hAnsi="Arial" w:cs="Arial"/>
          <w:b/>
          <w:bCs/>
          <w:noProof/>
          <w:sz w:val="20"/>
          <w:szCs w:val="20"/>
          <w:lang w:val="es-MX" w:eastAsia="es-MX"/>
        </w:rPr>
        <w:lastRenderedPageBreak/>
        <w:drawing>
          <wp:anchor distT="0" distB="0" distL="114300" distR="114300" simplePos="0" relativeHeight="251682816" behindDoc="0" locked="0" layoutInCell="1" allowOverlap="1">
            <wp:simplePos x="0" y="0"/>
            <wp:positionH relativeFrom="column">
              <wp:posOffset>-346710</wp:posOffset>
            </wp:positionH>
            <wp:positionV relativeFrom="paragraph">
              <wp:posOffset>-442595</wp:posOffset>
            </wp:positionV>
            <wp:extent cx="6305550" cy="8667750"/>
            <wp:effectExtent l="19050" t="0" r="0" b="0"/>
            <wp:wrapSquare wrapText="bothSides"/>
            <wp:docPr id="1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6305550" cy="8667750"/>
                    </a:xfrm>
                    <a:prstGeom prst="rect">
                      <a:avLst/>
                    </a:prstGeom>
                    <a:noFill/>
                    <a:ln w="9525">
                      <a:noFill/>
                      <a:miter lim="800000"/>
                      <a:headEnd/>
                      <a:tailEnd/>
                    </a:ln>
                  </pic:spPr>
                </pic:pic>
              </a:graphicData>
            </a:graphic>
          </wp:anchor>
        </w:drawing>
      </w:r>
    </w:p>
    <w:p w:rsidR="006125E0" w:rsidRPr="009C2A09" w:rsidRDefault="00710549" w:rsidP="00567BDB">
      <w:pPr>
        <w:ind w:right="49"/>
        <w:jc w:val="center"/>
        <w:rPr>
          <w:rFonts w:ascii="Arial" w:hAnsi="Arial" w:cs="Arial"/>
          <w:sz w:val="20"/>
          <w:szCs w:val="20"/>
        </w:rPr>
      </w:pPr>
      <w:r w:rsidRPr="009C2A09">
        <w:rPr>
          <w:rFonts w:ascii="Arial" w:hAnsi="Arial" w:cs="Arial"/>
          <w:noProof/>
          <w:sz w:val="20"/>
          <w:szCs w:val="20"/>
          <w:lang w:val="es-MX" w:eastAsia="es-MX"/>
        </w:rPr>
        <w:lastRenderedPageBreak/>
        <w:drawing>
          <wp:anchor distT="0" distB="0" distL="114300" distR="114300" simplePos="0" relativeHeight="251683840" behindDoc="0" locked="0" layoutInCell="1" allowOverlap="1">
            <wp:simplePos x="0" y="0"/>
            <wp:positionH relativeFrom="column">
              <wp:posOffset>-356235</wp:posOffset>
            </wp:positionH>
            <wp:positionV relativeFrom="paragraph">
              <wp:posOffset>-4445</wp:posOffset>
            </wp:positionV>
            <wp:extent cx="6167755" cy="8096250"/>
            <wp:effectExtent l="19050" t="0" r="4445" b="0"/>
            <wp:wrapSquare wrapText="bothSides"/>
            <wp:docPr id="2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6167755" cy="8096250"/>
                    </a:xfrm>
                    <a:prstGeom prst="rect">
                      <a:avLst/>
                    </a:prstGeom>
                    <a:noFill/>
                    <a:ln w="9525">
                      <a:noFill/>
                      <a:miter lim="800000"/>
                      <a:headEnd/>
                      <a:tailEnd/>
                    </a:ln>
                  </pic:spPr>
                </pic:pic>
              </a:graphicData>
            </a:graphic>
          </wp:anchor>
        </w:drawing>
      </w:r>
    </w:p>
    <w:p w:rsidR="0086169A" w:rsidRPr="009C2A09" w:rsidRDefault="00ED1DD9" w:rsidP="00567BDB">
      <w:pPr>
        <w:ind w:right="49"/>
        <w:jc w:val="center"/>
        <w:rPr>
          <w:rFonts w:ascii="Arial" w:hAnsi="Arial" w:cs="Arial"/>
          <w:sz w:val="20"/>
          <w:szCs w:val="20"/>
        </w:rPr>
      </w:pPr>
      <w:r>
        <w:rPr>
          <w:rFonts w:ascii="Arial" w:hAnsi="Arial" w:cs="Arial"/>
          <w:noProof/>
          <w:sz w:val="20"/>
          <w:szCs w:val="20"/>
          <w:lang w:val="es-MX" w:eastAsia="es-MX"/>
        </w:rPr>
        <w:lastRenderedPageBreak/>
        <w:drawing>
          <wp:anchor distT="0" distB="0" distL="114300" distR="114300" simplePos="0" relativeHeight="251702272" behindDoc="0" locked="0" layoutInCell="1" allowOverlap="1">
            <wp:simplePos x="0" y="0"/>
            <wp:positionH relativeFrom="column">
              <wp:posOffset>-353695</wp:posOffset>
            </wp:positionH>
            <wp:positionV relativeFrom="paragraph">
              <wp:posOffset>260985</wp:posOffset>
            </wp:positionV>
            <wp:extent cx="6181090" cy="7656830"/>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6181090" cy="7656830"/>
                    </a:xfrm>
                    <a:prstGeom prst="rect">
                      <a:avLst/>
                    </a:prstGeom>
                    <a:noFill/>
                    <a:ln w="9525">
                      <a:noFill/>
                      <a:miter lim="800000"/>
                      <a:headEnd/>
                      <a:tailEnd/>
                    </a:ln>
                  </pic:spPr>
                </pic:pic>
              </a:graphicData>
            </a:graphic>
          </wp:anchor>
        </w:drawing>
      </w:r>
    </w:p>
    <w:p w:rsidR="0086169A" w:rsidRPr="009C2A09" w:rsidRDefault="0086169A" w:rsidP="00567BDB">
      <w:pPr>
        <w:ind w:right="49"/>
        <w:jc w:val="center"/>
        <w:rPr>
          <w:rFonts w:ascii="Arial" w:hAnsi="Arial" w:cs="Arial"/>
          <w:sz w:val="20"/>
          <w:szCs w:val="20"/>
        </w:rPr>
      </w:pPr>
    </w:p>
    <w:p w:rsidR="000F3719" w:rsidRPr="009C2A09" w:rsidRDefault="000F3719" w:rsidP="00567BDB">
      <w:pPr>
        <w:ind w:right="49"/>
        <w:jc w:val="center"/>
        <w:rPr>
          <w:rFonts w:ascii="Arial" w:hAnsi="Arial" w:cs="Arial"/>
          <w:sz w:val="20"/>
          <w:szCs w:val="20"/>
        </w:rPr>
      </w:pPr>
    </w:p>
    <w:p w:rsidR="0086169A" w:rsidRPr="009C2A09" w:rsidRDefault="00710549" w:rsidP="00567BDB">
      <w:pPr>
        <w:ind w:right="49"/>
        <w:jc w:val="center"/>
        <w:rPr>
          <w:rFonts w:ascii="Arial" w:hAnsi="Arial" w:cs="Arial"/>
          <w:sz w:val="20"/>
          <w:szCs w:val="20"/>
        </w:rPr>
      </w:pPr>
      <w:r w:rsidRPr="009C2A09">
        <w:rPr>
          <w:rFonts w:ascii="Arial" w:hAnsi="Arial" w:cs="Arial"/>
          <w:noProof/>
          <w:sz w:val="20"/>
          <w:szCs w:val="20"/>
          <w:lang w:val="es-MX" w:eastAsia="es-MX"/>
        </w:rPr>
        <w:lastRenderedPageBreak/>
        <w:drawing>
          <wp:anchor distT="0" distB="0" distL="114300" distR="114300" simplePos="0" relativeHeight="251685888" behindDoc="0" locked="0" layoutInCell="1" allowOverlap="1">
            <wp:simplePos x="0" y="0"/>
            <wp:positionH relativeFrom="column">
              <wp:posOffset>-375285</wp:posOffset>
            </wp:positionH>
            <wp:positionV relativeFrom="paragraph">
              <wp:posOffset>147955</wp:posOffset>
            </wp:positionV>
            <wp:extent cx="6172200" cy="8162925"/>
            <wp:effectExtent l="19050" t="0" r="0" b="0"/>
            <wp:wrapSquare wrapText="bothSides"/>
            <wp:docPr id="3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6172200" cy="8162925"/>
                    </a:xfrm>
                    <a:prstGeom prst="rect">
                      <a:avLst/>
                    </a:prstGeom>
                    <a:noFill/>
                    <a:ln w="9525">
                      <a:noFill/>
                      <a:miter lim="800000"/>
                      <a:headEnd/>
                      <a:tailEnd/>
                    </a:ln>
                  </pic:spPr>
                </pic:pic>
              </a:graphicData>
            </a:graphic>
          </wp:anchor>
        </w:drawing>
      </w:r>
    </w:p>
    <w:p w:rsidR="0086169A" w:rsidRPr="009C2A09" w:rsidRDefault="00710549" w:rsidP="00567BDB">
      <w:pPr>
        <w:ind w:right="49"/>
        <w:jc w:val="center"/>
        <w:rPr>
          <w:rFonts w:ascii="Arial" w:hAnsi="Arial" w:cs="Arial"/>
          <w:sz w:val="20"/>
          <w:szCs w:val="20"/>
        </w:rPr>
      </w:pPr>
      <w:r w:rsidRPr="009C2A09">
        <w:rPr>
          <w:rFonts w:ascii="Arial" w:hAnsi="Arial" w:cs="Arial"/>
          <w:noProof/>
          <w:sz w:val="20"/>
          <w:szCs w:val="20"/>
          <w:lang w:val="es-MX" w:eastAsia="es-MX"/>
        </w:rPr>
        <w:lastRenderedPageBreak/>
        <w:drawing>
          <wp:anchor distT="0" distB="0" distL="114300" distR="114300" simplePos="0" relativeHeight="251686912" behindDoc="0" locked="0" layoutInCell="1" allowOverlap="1">
            <wp:simplePos x="0" y="0"/>
            <wp:positionH relativeFrom="column">
              <wp:posOffset>-384810</wp:posOffset>
            </wp:positionH>
            <wp:positionV relativeFrom="paragraph">
              <wp:posOffset>147955</wp:posOffset>
            </wp:positionV>
            <wp:extent cx="6229350" cy="8001000"/>
            <wp:effectExtent l="19050" t="0" r="0" b="0"/>
            <wp:wrapSquare wrapText="bothSides"/>
            <wp:docPr id="41"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6229350" cy="8001000"/>
                    </a:xfrm>
                    <a:prstGeom prst="rect">
                      <a:avLst/>
                    </a:prstGeom>
                    <a:noFill/>
                    <a:ln w="9525">
                      <a:noFill/>
                      <a:miter lim="800000"/>
                      <a:headEnd/>
                      <a:tailEnd/>
                    </a:ln>
                  </pic:spPr>
                </pic:pic>
              </a:graphicData>
            </a:graphic>
          </wp:anchor>
        </w:drawing>
      </w:r>
    </w:p>
    <w:p w:rsidR="0086169A" w:rsidRPr="009C2A09" w:rsidRDefault="0086169A" w:rsidP="00567BDB">
      <w:pPr>
        <w:ind w:right="49"/>
        <w:jc w:val="center"/>
        <w:rPr>
          <w:rFonts w:ascii="Arial" w:hAnsi="Arial" w:cs="Arial"/>
          <w:sz w:val="20"/>
          <w:szCs w:val="20"/>
        </w:rPr>
      </w:pPr>
    </w:p>
    <w:p w:rsidR="0086169A" w:rsidRPr="009C2A09" w:rsidRDefault="00167B6C" w:rsidP="00567BDB">
      <w:pPr>
        <w:ind w:right="49"/>
        <w:jc w:val="center"/>
        <w:rPr>
          <w:rFonts w:ascii="Arial" w:hAnsi="Arial" w:cs="Arial"/>
          <w:sz w:val="20"/>
          <w:szCs w:val="20"/>
        </w:rPr>
      </w:pPr>
      <w:r w:rsidRPr="009C2A09">
        <w:rPr>
          <w:rFonts w:ascii="Arial" w:hAnsi="Arial" w:cs="Arial"/>
          <w:noProof/>
          <w:sz w:val="20"/>
          <w:szCs w:val="20"/>
          <w:lang w:val="es-MX" w:eastAsia="es-MX"/>
        </w:rPr>
        <w:lastRenderedPageBreak/>
        <w:drawing>
          <wp:anchor distT="0" distB="0" distL="114300" distR="114300" simplePos="0" relativeHeight="251687936" behindDoc="0" locked="0" layoutInCell="1" allowOverlap="1">
            <wp:simplePos x="0" y="0"/>
            <wp:positionH relativeFrom="column">
              <wp:posOffset>-451485</wp:posOffset>
            </wp:positionH>
            <wp:positionV relativeFrom="paragraph">
              <wp:posOffset>262255</wp:posOffset>
            </wp:positionV>
            <wp:extent cx="6372225" cy="7667625"/>
            <wp:effectExtent l="19050" t="0" r="9525" b="0"/>
            <wp:wrapSquare wrapText="bothSides"/>
            <wp:docPr id="42"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a:stretch>
                      <a:fillRect/>
                    </a:stretch>
                  </pic:blipFill>
                  <pic:spPr bwMode="auto">
                    <a:xfrm>
                      <a:off x="0" y="0"/>
                      <a:ext cx="6372225" cy="7667625"/>
                    </a:xfrm>
                    <a:prstGeom prst="rect">
                      <a:avLst/>
                    </a:prstGeom>
                    <a:noFill/>
                    <a:ln w="9525">
                      <a:noFill/>
                      <a:miter lim="800000"/>
                      <a:headEnd/>
                      <a:tailEnd/>
                    </a:ln>
                  </pic:spPr>
                </pic:pic>
              </a:graphicData>
            </a:graphic>
          </wp:anchor>
        </w:drawing>
      </w:r>
    </w:p>
    <w:p w:rsidR="0086169A" w:rsidRPr="009C2A09" w:rsidRDefault="0086169A" w:rsidP="00567BDB">
      <w:pPr>
        <w:ind w:right="49"/>
        <w:jc w:val="center"/>
        <w:rPr>
          <w:rFonts w:ascii="Arial" w:hAnsi="Arial" w:cs="Arial"/>
          <w:sz w:val="20"/>
          <w:szCs w:val="20"/>
        </w:rPr>
      </w:pPr>
    </w:p>
    <w:p w:rsidR="0086169A" w:rsidRPr="009C2A09" w:rsidRDefault="0086169A" w:rsidP="00567BDB">
      <w:pPr>
        <w:ind w:right="49"/>
        <w:jc w:val="center"/>
        <w:rPr>
          <w:rFonts w:ascii="Arial" w:hAnsi="Arial" w:cs="Arial"/>
          <w:sz w:val="20"/>
          <w:szCs w:val="20"/>
        </w:rPr>
      </w:pPr>
    </w:p>
    <w:p w:rsidR="0086169A" w:rsidRPr="009C2A09" w:rsidRDefault="00181071" w:rsidP="00567BDB">
      <w:pPr>
        <w:ind w:right="49"/>
        <w:jc w:val="center"/>
        <w:rPr>
          <w:rFonts w:ascii="Arial" w:hAnsi="Arial" w:cs="Arial"/>
          <w:sz w:val="20"/>
          <w:szCs w:val="20"/>
        </w:rPr>
      </w:pPr>
      <w:r w:rsidRPr="009C2A09">
        <w:rPr>
          <w:rFonts w:ascii="Arial" w:hAnsi="Arial" w:cs="Arial"/>
          <w:noProof/>
          <w:sz w:val="20"/>
          <w:szCs w:val="20"/>
          <w:lang w:val="es-MX" w:eastAsia="es-MX"/>
        </w:rPr>
        <w:lastRenderedPageBreak/>
        <w:drawing>
          <wp:anchor distT="0" distB="0" distL="114300" distR="114300" simplePos="0" relativeHeight="251688960" behindDoc="0" locked="0" layoutInCell="1" allowOverlap="1">
            <wp:simplePos x="0" y="0"/>
            <wp:positionH relativeFrom="column">
              <wp:posOffset>-384810</wp:posOffset>
            </wp:positionH>
            <wp:positionV relativeFrom="paragraph">
              <wp:posOffset>147955</wp:posOffset>
            </wp:positionV>
            <wp:extent cx="6410325" cy="8029575"/>
            <wp:effectExtent l="19050" t="0" r="9525" b="0"/>
            <wp:wrapSquare wrapText="bothSides"/>
            <wp:docPr id="4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6410325" cy="8029575"/>
                    </a:xfrm>
                    <a:prstGeom prst="rect">
                      <a:avLst/>
                    </a:prstGeom>
                    <a:noFill/>
                    <a:ln w="9525">
                      <a:noFill/>
                      <a:miter lim="800000"/>
                      <a:headEnd/>
                      <a:tailEnd/>
                    </a:ln>
                  </pic:spPr>
                </pic:pic>
              </a:graphicData>
            </a:graphic>
          </wp:anchor>
        </w:drawing>
      </w:r>
    </w:p>
    <w:p w:rsidR="0086169A" w:rsidRPr="009C2A09" w:rsidRDefault="0086169A" w:rsidP="00567BDB">
      <w:pPr>
        <w:ind w:right="49"/>
        <w:jc w:val="center"/>
        <w:rPr>
          <w:rFonts w:ascii="Arial" w:hAnsi="Arial" w:cs="Arial"/>
          <w:sz w:val="20"/>
          <w:szCs w:val="20"/>
        </w:rPr>
      </w:pPr>
    </w:p>
    <w:p w:rsidR="0086169A" w:rsidRPr="009C2A09" w:rsidRDefault="00181071" w:rsidP="00567BDB">
      <w:pPr>
        <w:ind w:right="49"/>
        <w:jc w:val="center"/>
        <w:rPr>
          <w:rFonts w:ascii="Arial" w:hAnsi="Arial" w:cs="Arial"/>
          <w:sz w:val="20"/>
          <w:szCs w:val="20"/>
        </w:rPr>
      </w:pPr>
      <w:r w:rsidRPr="009C2A09">
        <w:rPr>
          <w:rFonts w:ascii="Arial" w:hAnsi="Arial" w:cs="Arial"/>
          <w:noProof/>
          <w:sz w:val="20"/>
          <w:szCs w:val="20"/>
          <w:lang w:val="es-MX" w:eastAsia="es-MX"/>
        </w:rPr>
        <w:lastRenderedPageBreak/>
        <w:drawing>
          <wp:anchor distT="0" distB="0" distL="114300" distR="114300" simplePos="0" relativeHeight="251689984" behindDoc="0" locked="0" layoutInCell="1" allowOverlap="1">
            <wp:simplePos x="0" y="0"/>
            <wp:positionH relativeFrom="column">
              <wp:posOffset>-337185</wp:posOffset>
            </wp:positionH>
            <wp:positionV relativeFrom="paragraph">
              <wp:posOffset>147955</wp:posOffset>
            </wp:positionV>
            <wp:extent cx="6143625" cy="8039100"/>
            <wp:effectExtent l="19050" t="0" r="9525" b="0"/>
            <wp:wrapSquare wrapText="bothSides"/>
            <wp:docPr id="47"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srcRect/>
                    <a:stretch>
                      <a:fillRect/>
                    </a:stretch>
                  </pic:blipFill>
                  <pic:spPr bwMode="auto">
                    <a:xfrm>
                      <a:off x="0" y="0"/>
                      <a:ext cx="6143625" cy="8039100"/>
                    </a:xfrm>
                    <a:prstGeom prst="rect">
                      <a:avLst/>
                    </a:prstGeom>
                    <a:noFill/>
                    <a:ln w="9525">
                      <a:noFill/>
                      <a:miter lim="800000"/>
                      <a:headEnd/>
                      <a:tailEnd/>
                    </a:ln>
                  </pic:spPr>
                </pic:pic>
              </a:graphicData>
            </a:graphic>
          </wp:anchor>
        </w:drawing>
      </w:r>
    </w:p>
    <w:p w:rsidR="0086169A" w:rsidRPr="009C2A09" w:rsidRDefault="0086169A" w:rsidP="00567BDB">
      <w:pPr>
        <w:ind w:right="49"/>
        <w:jc w:val="center"/>
        <w:rPr>
          <w:rFonts w:ascii="Arial" w:hAnsi="Arial" w:cs="Arial"/>
          <w:sz w:val="20"/>
          <w:szCs w:val="20"/>
        </w:rPr>
      </w:pPr>
    </w:p>
    <w:p w:rsidR="0086169A" w:rsidRPr="009C2A09" w:rsidRDefault="00181071" w:rsidP="00567BDB">
      <w:pPr>
        <w:ind w:right="49"/>
        <w:jc w:val="center"/>
        <w:rPr>
          <w:rFonts w:ascii="Arial" w:hAnsi="Arial" w:cs="Arial"/>
          <w:sz w:val="20"/>
          <w:szCs w:val="20"/>
        </w:rPr>
      </w:pPr>
      <w:r w:rsidRPr="009C2A09">
        <w:rPr>
          <w:rFonts w:ascii="Arial" w:hAnsi="Arial" w:cs="Arial"/>
          <w:noProof/>
          <w:sz w:val="20"/>
          <w:szCs w:val="20"/>
          <w:lang w:val="es-MX" w:eastAsia="es-MX"/>
        </w:rPr>
        <w:lastRenderedPageBreak/>
        <w:drawing>
          <wp:anchor distT="0" distB="0" distL="114300" distR="114300" simplePos="0" relativeHeight="251691008" behindDoc="0" locked="0" layoutInCell="1" allowOverlap="1">
            <wp:simplePos x="0" y="0"/>
            <wp:positionH relativeFrom="column">
              <wp:posOffset>-403860</wp:posOffset>
            </wp:positionH>
            <wp:positionV relativeFrom="paragraph">
              <wp:posOffset>147955</wp:posOffset>
            </wp:positionV>
            <wp:extent cx="6210300" cy="8210550"/>
            <wp:effectExtent l="19050" t="0" r="0" b="0"/>
            <wp:wrapSquare wrapText="bothSides"/>
            <wp:docPr id="49"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srcRect/>
                    <a:stretch>
                      <a:fillRect/>
                    </a:stretch>
                  </pic:blipFill>
                  <pic:spPr bwMode="auto">
                    <a:xfrm>
                      <a:off x="0" y="0"/>
                      <a:ext cx="6210300" cy="8210550"/>
                    </a:xfrm>
                    <a:prstGeom prst="rect">
                      <a:avLst/>
                    </a:prstGeom>
                    <a:noFill/>
                    <a:ln w="9525">
                      <a:noFill/>
                      <a:miter lim="800000"/>
                      <a:headEnd/>
                      <a:tailEnd/>
                    </a:ln>
                  </pic:spPr>
                </pic:pic>
              </a:graphicData>
            </a:graphic>
          </wp:anchor>
        </w:drawing>
      </w:r>
    </w:p>
    <w:p w:rsidR="0086169A" w:rsidRPr="009C2A09" w:rsidRDefault="00ED1DD9" w:rsidP="00567BDB">
      <w:pPr>
        <w:ind w:right="49"/>
        <w:jc w:val="center"/>
        <w:rPr>
          <w:rFonts w:ascii="Arial" w:hAnsi="Arial" w:cs="Arial"/>
          <w:sz w:val="20"/>
          <w:szCs w:val="20"/>
        </w:rPr>
      </w:pPr>
      <w:r w:rsidRPr="00ED1DD9">
        <w:rPr>
          <w:rFonts w:ascii="Arial" w:hAnsi="Arial" w:cs="Arial"/>
          <w:noProof/>
          <w:sz w:val="20"/>
          <w:szCs w:val="20"/>
          <w:lang w:val="es-MX" w:eastAsia="es-MX"/>
        </w:rPr>
        <w:lastRenderedPageBreak/>
        <w:drawing>
          <wp:anchor distT="0" distB="0" distL="114300" distR="114300" simplePos="0" relativeHeight="251704320" behindDoc="0" locked="0" layoutInCell="1" allowOverlap="1">
            <wp:simplePos x="0" y="0"/>
            <wp:positionH relativeFrom="column">
              <wp:posOffset>-343535</wp:posOffset>
            </wp:positionH>
            <wp:positionV relativeFrom="paragraph">
              <wp:posOffset>1905</wp:posOffset>
            </wp:positionV>
            <wp:extent cx="6140450" cy="7740650"/>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6140450" cy="7740650"/>
                    </a:xfrm>
                    <a:prstGeom prst="rect">
                      <a:avLst/>
                    </a:prstGeom>
                    <a:noFill/>
                    <a:ln w="9525">
                      <a:noFill/>
                      <a:miter lim="800000"/>
                      <a:headEnd/>
                      <a:tailEnd/>
                    </a:ln>
                  </pic:spPr>
                </pic:pic>
              </a:graphicData>
            </a:graphic>
          </wp:anchor>
        </w:drawing>
      </w:r>
    </w:p>
    <w:p w:rsidR="0086169A" w:rsidRPr="009C2A09" w:rsidRDefault="0086169A" w:rsidP="00567BDB">
      <w:pPr>
        <w:ind w:right="49"/>
        <w:jc w:val="center"/>
        <w:rPr>
          <w:rFonts w:ascii="Arial" w:hAnsi="Arial" w:cs="Arial"/>
          <w:sz w:val="20"/>
          <w:szCs w:val="20"/>
        </w:rPr>
      </w:pPr>
    </w:p>
    <w:p w:rsidR="00090E4F" w:rsidRPr="009C2A09" w:rsidRDefault="00090E4F" w:rsidP="00567BDB">
      <w:pPr>
        <w:ind w:right="49"/>
        <w:jc w:val="center"/>
        <w:rPr>
          <w:rFonts w:ascii="Arial" w:hAnsi="Arial" w:cs="Arial"/>
          <w:sz w:val="20"/>
          <w:szCs w:val="20"/>
        </w:rPr>
      </w:pPr>
    </w:p>
    <w:p w:rsidR="00090E4F" w:rsidRPr="009C2A09" w:rsidRDefault="00181071" w:rsidP="00567BDB">
      <w:pPr>
        <w:ind w:right="49"/>
        <w:jc w:val="center"/>
        <w:rPr>
          <w:rFonts w:ascii="Arial" w:hAnsi="Arial" w:cs="Arial"/>
          <w:sz w:val="20"/>
          <w:szCs w:val="20"/>
        </w:rPr>
      </w:pPr>
      <w:r w:rsidRPr="009C2A09">
        <w:rPr>
          <w:rFonts w:ascii="Arial" w:hAnsi="Arial" w:cs="Arial"/>
          <w:noProof/>
          <w:sz w:val="20"/>
          <w:szCs w:val="20"/>
          <w:lang w:val="es-MX" w:eastAsia="es-MX"/>
        </w:rPr>
        <w:lastRenderedPageBreak/>
        <w:drawing>
          <wp:anchor distT="0" distB="0" distL="114300" distR="114300" simplePos="0" relativeHeight="251693056" behindDoc="0" locked="0" layoutInCell="1" allowOverlap="1">
            <wp:simplePos x="0" y="0"/>
            <wp:positionH relativeFrom="column">
              <wp:posOffset>-356235</wp:posOffset>
            </wp:positionH>
            <wp:positionV relativeFrom="paragraph">
              <wp:posOffset>-52070</wp:posOffset>
            </wp:positionV>
            <wp:extent cx="6267450" cy="8258175"/>
            <wp:effectExtent l="19050" t="0" r="0" b="0"/>
            <wp:wrapSquare wrapText="bothSides"/>
            <wp:docPr id="53"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srcRect/>
                    <a:stretch>
                      <a:fillRect/>
                    </a:stretch>
                  </pic:blipFill>
                  <pic:spPr bwMode="auto">
                    <a:xfrm>
                      <a:off x="0" y="0"/>
                      <a:ext cx="6267450" cy="8258175"/>
                    </a:xfrm>
                    <a:prstGeom prst="rect">
                      <a:avLst/>
                    </a:prstGeom>
                    <a:noFill/>
                    <a:ln w="9525">
                      <a:noFill/>
                      <a:miter lim="800000"/>
                      <a:headEnd/>
                      <a:tailEnd/>
                    </a:ln>
                  </pic:spPr>
                </pic:pic>
              </a:graphicData>
            </a:graphic>
          </wp:anchor>
        </w:drawing>
      </w:r>
    </w:p>
    <w:p w:rsidR="00090E4F" w:rsidRPr="009C2A09" w:rsidRDefault="00181071" w:rsidP="00567BDB">
      <w:pPr>
        <w:ind w:right="49"/>
        <w:jc w:val="center"/>
        <w:rPr>
          <w:rFonts w:ascii="Arial" w:hAnsi="Arial" w:cs="Arial"/>
          <w:sz w:val="20"/>
          <w:szCs w:val="20"/>
        </w:rPr>
      </w:pPr>
      <w:r w:rsidRPr="009C2A09">
        <w:rPr>
          <w:rFonts w:ascii="Arial" w:hAnsi="Arial" w:cs="Arial"/>
          <w:noProof/>
          <w:sz w:val="20"/>
          <w:szCs w:val="20"/>
          <w:lang w:val="es-MX" w:eastAsia="es-MX"/>
        </w:rPr>
        <w:lastRenderedPageBreak/>
        <w:drawing>
          <wp:anchor distT="0" distB="0" distL="114300" distR="114300" simplePos="0" relativeHeight="251694080" behindDoc="0" locked="0" layoutInCell="1" allowOverlap="1">
            <wp:simplePos x="0" y="0"/>
            <wp:positionH relativeFrom="column">
              <wp:posOffset>-356235</wp:posOffset>
            </wp:positionH>
            <wp:positionV relativeFrom="paragraph">
              <wp:posOffset>147955</wp:posOffset>
            </wp:positionV>
            <wp:extent cx="6286500" cy="7858125"/>
            <wp:effectExtent l="19050" t="0" r="0" b="0"/>
            <wp:wrapSquare wrapText="bothSides"/>
            <wp:docPr id="55"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srcRect/>
                    <a:stretch>
                      <a:fillRect/>
                    </a:stretch>
                  </pic:blipFill>
                  <pic:spPr bwMode="auto">
                    <a:xfrm>
                      <a:off x="0" y="0"/>
                      <a:ext cx="6286500" cy="7858125"/>
                    </a:xfrm>
                    <a:prstGeom prst="rect">
                      <a:avLst/>
                    </a:prstGeom>
                    <a:noFill/>
                    <a:ln w="9525">
                      <a:noFill/>
                      <a:miter lim="800000"/>
                      <a:headEnd/>
                      <a:tailEnd/>
                    </a:ln>
                  </pic:spPr>
                </pic:pic>
              </a:graphicData>
            </a:graphic>
          </wp:anchor>
        </w:drawing>
      </w:r>
    </w:p>
    <w:p w:rsidR="00090E4F" w:rsidRPr="009C2A09" w:rsidRDefault="00090E4F" w:rsidP="00567BDB">
      <w:pPr>
        <w:ind w:right="49"/>
        <w:jc w:val="center"/>
        <w:rPr>
          <w:rFonts w:ascii="Arial" w:hAnsi="Arial" w:cs="Arial"/>
          <w:sz w:val="20"/>
          <w:szCs w:val="20"/>
        </w:rPr>
      </w:pPr>
    </w:p>
    <w:p w:rsidR="00090E4F" w:rsidRPr="009C2A09" w:rsidRDefault="00090E4F" w:rsidP="00567BDB">
      <w:pPr>
        <w:ind w:right="49"/>
        <w:jc w:val="center"/>
        <w:rPr>
          <w:rFonts w:ascii="Arial" w:hAnsi="Arial" w:cs="Arial"/>
          <w:sz w:val="20"/>
          <w:szCs w:val="20"/>
        </w:rPr>
      </w:pPr>
    </w:p>
    <w:p w:rsidR="00090E4F" w:rsidRPr="009C2A09" w:rsidRDefault="009E6B1B" w:rsidP="00567BDB">
      <w:pPr>
        <w:ind w:right="49"/>
        <w:jc w:val="center"/>
        <w:rPr>
          <w:rFonts w:ascii="Arial" w:hAnsi="Arial" w:cs="Arial"/>
          <w:sz w:val="20"/>
          <w:szCs w:val="20"/>
        </w:rPr>
      </w:pPr>
      <w:r>
        <w:rPr>
          <w:rFonts w:ascii="Arial" w:hAnsi="Arial" w:cs="Arial"/>
          <w:noProof/>
          <w:sz w:val="20"/>
          <w:szCs w:val="20"/>
          <w:lang w:val="es-MX" w:eastAsia="es-MX"/>
        </w:rPr>
        <w:lastRenderedPageBreak/>
        <w:drawing>
          <wp:anchor distT="0" distB="0" distL="114300" distR="114300" simplePos="0" relativeHeight="251700224" behindDoc="0" locked="0" layoutInCell="1" allowOverlap="1">
            <wp:simplePos x="0" y="0"/>
            <wp:positionH relativeFrom="column">
              <wp:posOffset>-318135</wp:posOffset>
            </wp:positionH>
            <wp:positionV relativeFrom="paragraph">
              <wp:posOffset>-99695</wp:posOffset>
            </wp:positionV>
            <wp:extent cx="6257925" cy="395287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6257925" cy="3952875"/>
                    </a:xfrm>
                    <a:prstGeom prst="rect">
                      <a:avLst/>
                    </a:prstGeom>
                    <a:noFill/>
                    <a:ln w="9525">
                      <a:noFill/>
                      <a:miter lim="800000"/>
                      <a:headEnd/>
                      <a:tailEnd/>
                    </a:ln>
                  </pic:spPr>
                </pic:pic>
              </a:graphicData>
            </a:graphic>
          </wp:anchor>
        </w:drawing>
      </w:r>
    </w:p>
    <w:p w:rsidR="00090E4F" w:rsidRPr="009C2A09" w:rsidRDefault="00090E4F" w:rsidP="00567BDB">
      <w:pPr>
        <w:ind w:right="49"/>
        <w:jc w:val="center"/>
        <w:rPr>
          <w:rFonts w:ascii="Arial" w:hAnsi="Arial" w:cs="Arial"/>
          <w:sz w:val="20"/>
          <w:szCs w:val="20"/>
        </w:rPr>
      </w:pPr>
    </w:p>
    <w:p w:rsidR="00090E4F" w:rsidRPr="009C2A09" w:rsidRDefault="00090E4F" w:rsidP="00567BDB">
      <w:pPr>
        <w:ind w:right="49"/>
        <w:jc w:val="center"/>
        <w:rPr>
          <w:rFonts w:ascii="Arial" w:hAnsi="Arial" w:cs="Arial"/>
          <w:sz w:val="20"/>
          <w:szCs w:val="20"/>
        </w:rPr>
      </w:pPr>
    </w:p>
    <w:p w:rsidR="00090E4F" w:rsidRPr="009C2A09" w:rsidRDefault="00090E4F" w:rsidP="00567BDB">
      <w:pPr>
        <w:ind w:right="49"/>
        <w:jc w:val="center"/>
        <w:rPr>
          <w:rFonts w:ascii="Arial" w:hAnsi="Arial" w:cs="Arial"/>
          <w:sz w:val="20"/>
          <w:szCs w:val="20"/>
        </w:rPr>
      </w:pPr>
    </w:p>
    <w:p w:rsidR="00181071" w:rsidRPr="009C2A09" w:rsidRDefault="00181071" w:rsidP="00567BDB">
      <w:pPr>
        <w:ind w:right="49"/>
        <w:jc w:val="center"/>
        <w:rPr>
          <w:rFonts w:ascii="Arial" w:hAnsi="Arial" w:cs="Arial"/>
          <w:sz w:val="20"/>
          <w:szCs w:val="20"/>
        </w:rPr>
      </w:pPr>
    </w:p>
    <w:p w:rsidR="00090E4F" w:rsidRPr="009C2A09" w:rsidRDefault="00090E4F" w:rsidP="00567BDB">
      <w:pPr>
        <w:ind w:right="49"/>
        <w:jc w:val="center"/>
        <w:rPr>
          <w:rFonts w:ascii="Arial" w:hAnsi="Arial" w:cs="Arial"/>
          <w:sz w:val="20"/>
          <w:szCs w:val="20"/>
        </w:rPr>
      </w:pPr>
    </w:p>
    <w:p w:rsidR="002B317E" w:rsidRPr="009C2A09" w:rsidRDefault="00137A02" w:rsidP="00567BDB">
      <w:pPr>
        <w:ind w:right="49"/>
        <w:jc w:val="center"/>
        <w:rPr>
          <w:rFonts w:ascii="Arial" w:eastAsiaTheme="minorHAnsi" w:hAnsi="Arial" w:cs="Arial"/>
          <w:b/>
          <w:bCs/>
          <w:sz w:val="20"/>
          <w:szCs w:val="20"/>
          <w:lang w:val="es-MX" w:eastAsia="en-US"/>
        </w:rPr>
      </w:pPr>
      <w:r>
        <w:rPr>
          <w:rFonts w:ascii="Arial" w:eastAsiaTheme="minorHAnsi" w:hAnsi="Arial" w:cs="Arial"/>
          <w:b/>
          <w:bCs/>
          <w:sz w:val="20"/>
          <w:szCs w:val="20"/>
          <w:lang w:val="es-MX" w:eastAsia="en-US"/>
        </w:rPr>
        <w:t xml:space="preserve">X.- </w:t>
      </w:r>
      <w:r w:rsidR="00D26D46" w:rsidRPr="009C2A09">
        <w:rPr>
          <w:rFonts w:ascii="Arial" w:eastAsiaTheme="minorHAnsi" w:hAnsi="Arial" w:cs="Arial"/>
          <w:b/>
          <w:bCs/>
          <w:sz w:val="20"/>
          <w:szCs w:val="20"/>
          <w:lang w:val="es-MX" w:eastAsia="en-US"/>
        </w:rPr>
        <w:t>APORTACIONES FEDERALES RAMO 33 FONDO III Y FONDO IV</w:t>
      </w:r>
    </w:p>
    <w:p w:rsidR="000F3719" w:rsidRPr="009C2A09" w:rsidRDefault="000F3719" w:rsidP="00567BDB">
      <w:pPr>
        <w:ind w:right="49"/>
        <w:jc w:val="center"/>
        <w:rPr>
          <w:rFonts w:ascii="Arial" w:eastAsiaTheme="minorHAnsi" w:hAnsi="Arial" w:cs="Arial"/>
          <w:b/>
          <w:bCs/>
          <w:sz w:val="20"/>
          <w:szCs w:val="20"/>
          <w:lang w:val="es-MX" w:eastAsia="en-US"/>
        </w:rPr>
      </w:pPr>
    </w:p>
    <w:p w:rsidR="005B0884" w:rsidRPr="009C2A09" w:rsidRDefault="005B0884" w:rsidP="00567BDB">
      <w:pPr>
        <w:ind w:right="49"/>
        <w:jc w:val="center"/>
        <w:rPr>
          <w:rFonts w:ascii="Arial" w:eastAsiaTheme="minorHAnsi" w:hAnsi="Arial" w:cs="Arial"/>
          <w:b/>
          <w:bCs/>
          <w:sz w:val="20"/>
          <w:szCs w:val="20"/>
          <w:lang w:val="es-MX" w:eastAsia="en-US"/>
        </w:rPr>
      </w:pPr>
    </w:p>
    <w:p w:rsidR="00AA5E10" w:rsidRPr="009C2A09" w:rsidRDefault="00D26D46" w:rsidP="00567BDB">
      <w:pPr>
        <w:ind w:right="49"/>
        <w:jc w:val="center"/>
        <w:rPr>
          <w:rFonts w:ascii="Arial" w:eastAsiaTheme="minorHAnsi" w:hAnsi="Arial" w:cs="Arial"/>
          <w:b/>
          <w:bCs/>
          <w:sz w:val="20"/>
          <w:szCs w:val="20"/>
          <w:lang w:val="es-MX" w:eastAsia="en-US"/>
        </w:rPr>
      </w:pPr>
      <w:r w:rsidRPr="009C2A09">
        <w:rPr>
          <w:rFonts w:ascii="Arial" w:eastAsiaTheme="minorHAnsi" w:hAnsi="Arial" w:cs="Arial"/>
          <w:b/>
          <w:bCs/>
          <w:sz w:val="20"/>
          <w:szCs w:val="20"/>
          <w:lang w:val="es-MX" w:eastAsia="en-US"/>
        </w:rPr>
        <w:t>A)</w:t>
      </w:r>
      <w:r w:rsidR="00090E4F" w:rsidRPr="009C2A09">
        <w:rPr>
          <w:rFonts w:ascii="Arial" w:eastAsiaTheme="minorHAnsi" w:hAnsi="Arial" w:cs="Arial"/>
          <w:b/>
          <w:bCs/>
          <w:sz w:val="20"/>
          <w:szCs w:val="20"/>
          <w:lang w:val="es-MX" w:eastAsia="en-US"/>
        </w:rPr>
        <w:t xml:space="preserve"> </w:t>
      </w:r>
      <w:r w:rsidRPr="009C2A09">
        <w:rPr>
          <w:rFonts w:ascii="Arial" w:eastAsiaTheme="minorHAnsi" w:hAnsi="Arial" w:cs="Arial"/>
          <w:b/>
          <w:bCs/>
          <w:sz w:val="20"/>
          <w:szCs w:val="20"/>
          <w:lang w:val="es-MX" w:eastAsia="en-US"/>
        </w:rPr>
        <w:t xml:space="preserve">FONDO DE APORTACIONES PARA INFRAESTRUCTURA SOCIAL MUNICIPAL </w:t>
      </w:r>
    </w:p>
    <w:p w:rsidR="00AA5E10" w:rsidRDefault="00D26D46" w:rsidP="00567BDB">
      <w:pPr>
        <w:ind w:right="49"/>
        <w:jc w:val="center"/>
        <w:rPr>
          <w:rFonts w:ascii="Arial" w:eastAsiaTheme="minorHAnsi" w:hAnsi="Arial" w:cs="Arial"/>
          <w:b/>
          <w:bCs/>
          <w:sz w:val="20"/>
          <w:szCs w:val="20"/>
          <w:lang w:val="es-MX" w:eastAsia="en-US"/>
        </w:rPr>
      </w:pPr>
      <w:r w:rsidRPr="009C2A09">
        <w:rPr>
          <w:rFonts w:ascii="Arial" w:eastAsiaTheme="minorHAnsi" w:hAnsi="Arial" w:cs="Arial"/>
          <w:b/>
          <w:bCs/>
          <w:sz w:val="20"/>
          <w:szCs w:val="20"/>
          <w:lang w:val="es-MX" w:eastAsia="en-US"/>
        </w:rPr>
        <w:t>(CIFRAS EN PESOS )</w:t>
      </w:r>
    </w:p>
    <w:p w:rsidR="003172B3" w:rsidRDefault="003172B3" w:rsidP="00567BDB">
      <w:pPr>
        <w:ind w:right="49"/>
        <w:jc w:val="center"/>
        <w:rPr>
          <w:rFonts w:ascii="Arial" w:eastAsiaTheme="minorHAnsi" w:hAnsi="Arial" w:cs="Arial"/>
          <w:b/>
          <w:bCs/>
          <w:sz w:val="20"/>
          <w:szCs w:val="20"/>
          <w:lang w:val="es-MX" w:eastAsia="en-US"/>
        </w:rPr>
      </w:pPr>
    </w:p>
    <w:p w:rsidR="003172B3" w:rsidRPr="009C2A09" w:rsidRDefault="003172B3" w:rsidP="00567BDB">
      <w:pPr>
        <w:ind w:right="49"/>
        <w:jc w:val="center"/>
        <w:rPr>
          <w:rFonts w:ascii="Arial" w:eastAsiaTheme="minorHAnsi" w:hAnsi="Arial" w:cs="Arial"/>
          <w:b/>
          <w:bCs/>
          <w:sz w:val="20"/>
          <w:szCs w:val="20"/>
          <w:lang w:val="es-MX" w:eastAsia="en-US"/>
        </w:rPr>
      </w:pPr>
      <w:r w:rsidRPr="003172B3">
        <w:rPr>
          <w:rFonts w:eastAsiaTheme="minorHAnsi"/>
          <w:noProof/>
          <w:szCs w:val="20"/>
          <w:lang w:val="es-MX" w:eastAsia="es-MX"/>
        </w:rPr>
        <w:drawing>
          <wp:inline distT="0" distB="0" distL="0" distR="0">
            <wp:extent cx="5612130" cy="2599642"/>
            <wp:effectExtent l="19050" t="0" r="762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srcRect/>
                    <a:stretch>
                      <a:fillRect/>
                    </a:stretch>
                  </pic:blipFill>
                  <pic:spPr bwMode="auto">
                    <a:xfrm>
                      <a:off x="0" y="0"/>
                      <a:ext cx="5612130" cy="2599642"/>
                    </a:xfrm>
                    <a:prstGeom prst="rect">
                      <a:avLst/>
                    </a:prstGeom>
                    <a:noFill/>
                    <a:ln w="9525">
                      <a:noFill/>
                      <a:miter lim="800000"/>
                      <a:headEnd/>
                      <a:tailEnd/>
                    </a:ln>
                  </pic:spPr>
                </pic:pic>
              </a:graphicData>
            </a:graphic>
          </wp:inline>
        </w:drawing>
      </w:r>
    </w:p>
    <w:p w:rsidR="00090E4F" w:rsidRPr="009C2A09" w:rsidRDefault="00090E4F" w:rsidP="00567BDB">
      <w:pPr>
        <w:ind w:right="49"/>
        <w:jc w:val="center"/>
        <w:rPr>
          <w:rFonts w:ascii="Arial" w:eastAsiaTheme="minorHAnsi" w:hAnsi="Arial" w:cs="Arial"/>
          <w:b/>
          <w:bCs/>
          <w:sz w:val="20"/>
          <w:szCs w:val="20"/>
          <w:lang w:val="es-MX" w:eastAsia="en-US"/>
        </w:rPr>
      </w:pPr>
    </w:p>
    <w:p w:rsidR="00AA5E10" w:rsidRPr="009C2A09" w:rsidRDefault="00AA5E10" w:rsidP="00567BDB">
      <w:pPr>
        <w:ind w:right="49"/>
        <w:jc w:val="center"/>
        <w:rPr>
          <w:rFonts w:ascii="Arial" w:eastAsiaTheme="minorHAnsi" w:hAnsi="Arial" w:cs="Arial"/>
          <w:b/>
          <w:bCs/>
          <w:sz w:val="20"/>
          <w:szCs w:val="20"/>
          <w:lang w:val="es-MX" w:eastAsia="en-US"/>
        </w:rPr>
      </w:pPr>
    </w:p>
    <w:p w:rsidR="00090E4F" w:rsidRPr="009C2A09" w:rsidRDefault="00090E4F" w:rsidP="00567BDB">
      <w:pPr>
        <w:ind w:right="49"/>
        <w:jc w:val="center"/>
        <w:rPr>
          <w:rFonts w:ascii="Arial" w:eastAsiaTheme="minorHAnsi" w:hAnsi="Arial" w:cs="Arial"/>
          <w:b/>
          <w:bCs/>
          <w:sz w:val="20"/>
          <w:szCs w:val="20"/>
          <w:lang w:val="es-MX" w:eastAsia="en-US"/>
        </w:rPr>
      </w:pPr>
    </w:p>
    <w:p w:rsidR="00090E4F" w:rsidRPr="009C2A09" w:rsidRDefault="00090E4F" w:rsidP="00567BDB">
      <w:pPr>
        <w:ind w:right="49"/>
        <w:jc w:val="center"/>
        <w:rPr>
          <w:rFonts w:ascii="Arial" w:eastAsiaTheme="minorHAnsi" w:hAnsi="Arial" w:cs="Arial"/>
          <w:b/>
          <w:bCs/>
          <w:sz w:val="20"/>
          <w:szCs w:val="20"/>
          <w:lang w:val="es-MX" w:eastAsia="en-US"/>
        </w:rPr>
      </w:pPr>
    </w:p>
    <w:p w:rsidR="00181071" w:rsidRPr="009C2A09" w:rsidRDefault="00181071" w:rsidP="00567BDB">
      <w:pPr>
        <w:ind w:right="49"/>
        <w:jc w:val="center"/>
        <w:rPr>
          <w:rFonts w:ascii="Arial" w:eastAsiaTheme="minorHAnsi" w:hAnsi="Arial" w:cs="Arial"/>
          <w:b/>
          <w:bCs/>
          <w:sz w:val="20"/>
          <w:szCs w:val="20"/>
          <w:lang w:val="es-MX" w:eastAsia="en-US"/>
        </w:rPr>
      </w:pPr>
    </w:p>
    <w:p w:rsidR="00090E4F" w:rsidRPr="009C2A09" w:rsidRDefault="00090E4F" w:rsidP="00567BDB">
      <w:pPr>
        <w:ind w:right="49"/>
        <w:jc w:val="center"/>
        <w:rPr>
          <w:rFonts w:ascii="Arial" w:eastAsiaTheme="minorHAnsi" w:hAnsi="Arial" w:cs="Arial"/>
          <w:b/>
          <w:bCs/>
          <w:sz w:val="20"/>
          <w:szCs w:val="20"/>
          <w:lang w:val="es-MX" w:eastAsia="en-US"/>
        </w:rPr>
      </w:pPr>
    </w:p>
    <w:p w:rsidR="00090E4F" w:rsidRPr="009C2A09" w:rsidRDefault="00090E4F" w:rsidP="00567BDB">
      <w:pPr>
        <w:ind w:right="49"/>
        <w:jc w:val="center"/>
        <w:rPr>
          <w:rFonts w:ascii="Arial" w:eastAsiaTheme="minorHAnsi" w:hAnsi="Arial" w:cs="Arial"/>
          <w:b/>
          <w:bCs/>
          <w:sz w:val="20"/>
          <w:szCs w:val="20"/>
          <w:lang w:val="es-MX" w:eastAsia="en-US"/>
        </w:rPr>
      </w:pPr>
    </w:p>
    <w:p w:rsidR="00090E4F" w:rsidRPr="009C2A09" w:rsidRDefault="00090E4F" w:rsidP="00567BDB">
      <w:pPr>
        <w:ind w:right="49"/>
        <w:jc w:val="center"/>
        <w:rPr>
          <w:rFonts w:ascii="Arial" w:eastAsiaTheme="minorHAnsi" w:hAnsi="Arial" w:cs="Arial"/>
          <w:b/>
          <w:bCs/>
          <w:sz w:val="20"/>
          <w:szCs w:val="20"/>
          <w:lang w:val="es-MX" w:eastAsia="en-US"/>
        </w:rPr>
      </w:pPr>
    </w:p>
    <w:p w:rsidR="00D26D46" w:rsidRPr="009C2A09" w:rsidRDefault="00D26D46" w:rsidP="00567BDB">
      <w:pPr>
        <w:ind w:right="49"/>
        <w:jc w:val="center"/>
        <w:rPr>
          <w:rFonts w:ascii="Arial" w:eastAsiaTheme="minorHAnsi" w:hAnsi="Arial" w:cs="Arial"/>
          <w:b/>
          <w:bCs/>
          <w:sz w:val="20"/>
          <w:szCs w:val="20"/>
          <w:lang w:val="es-MX" w:eastAsia="en-US"/>
        </w:rPr>
      </w:pPr>
      <w:r w:rsidRPr="009C2A09">
        <w:rPr>
          <w:rFonts w:ascii="Arial" w:eastAsiaTheme="minorHAnsi" w:hAnsi="Arial" w:cs="Arial"/>
          <w:b/>
          <w:bCs/>
          <w:sz w:val="20"/>
          <w:szCs w:val="20"/>
          <w:lang w:val="es-MX" w:eastAsia="en-US"/>
        </w:rPr>
        <w:t>B)</w:t>
      </w:r>
      <w:r w:rsidR="00090E4F" w:rsidRPr="009C2A09">
        <w:rPr>
          <w:rFonts w:ascii="Arial" w:eastAsiaTheme="minorHAnsi" w:hAnsi="Arial" w:cs="Arial"/>
          <w:b/>
          <w:bCs/>
          <w:sz w:val="20"/>
          <w:szCs w:val="20"/>
          <w:lang w:val="es-MX" w:eastAsia="en-US"/>
        </w:rPr>
        <w:t xml:space="preserve"> </w:t>
      </w:r>
      <w:r w:rsidRPr="009C2A09">
        <w:rPr>
          <w:rFonts w:ascii="Arial" w:eastAsiaTheme="minorHAnsi" w:hAnsi="Arial" w:cs="Arial"/>
          <w:b/>
          <w:bCs/>
          <w:sz w:val="20"/>
          <w:szCs w:val="20"/>
          <w:lang w:val="es-MX" w:eastAsia="en-US"/>
        </w:rPr>
        <w:t xml:space="preserve">FONDO DE APORTACIONES PARA EL FORTALECIMIENTO DE LOS MUNICIPIOS </w:t>
      </w:r>
    </w:p>
    <w:p w:rsidR="00D26D46" w:rsidRPr="009C2A09" w:rsidRDefault="00D26D46" w:rsidP="00567BDB">
      <w:pPr>
        <w:ind w:right="49"/>
        <w:jc w:val="center"/>
        <w:rPr>
          <w:rFonts w:ascii="Arial" w:eastAsiaTheme="minorHAnsi" w:hAnsi="Arial" w:cs="Arial"/>
          <w:b/>
          <w:bCs/>
          <w:sz w:val="20"/>
          <w:szCs w:val="20"/>
          <w:lang w:val="es-MX" w:eastAsia="en-US"/>
        </w:rPr>
      </w:pPr>
      <w:r w:rsidRPr="009C2A09">
        <w:rPr>
          <w:rFonts w:ascii="Arial" w:eastAsiaTheme="minorHAnsi" w:hAnsi="Arial" w:cs="Arial"/>
          <w:b/>
          <w:bCs/>
          <w:sz w:val="20"/>
          <w:szCs w:val="20"/>
          <w:lang w:val="es-MX" w:eastAsia="en-US"/>
        </w:rPr>
        <w:t>(CIFRAS EN PESOS )</w:t>
      </w:r>
    </w:p>
    <w:p w:rsidR="008E6902" w:rsidRPr="009C2A09" w:rsidRDefault="008E6902" w:rsidP="00567BDB">
      <w:pPr>
        <w:ind w:right="49"/>
        <w:jc w:val="center"/>
        <w:rPr>
          <w:rFonts w:ascii="Arial" w:eastAsiaTheme="minorHAnsi" w:hAnsi="Arial" w:cs="Arial"/>
          <w:b/>
          <w:bCs/>
          <w:sz w:val="20"/>
          <w:szCs w:val="20"/>
          <w:lang w:val="es-MX" w:eastAsia="en-US"/>
        </w:rPr>
      </w:pPr>
    </w:p>
    <w:p w:rsidR="00090E4F" w:rsidRPr="009C2A09" w:rsidRDefault="00090E4F" w:rsidP="00567BDB">
      <w:pPr>
        <w:ind w:right="49"/>
        <w:jc w:val="center"/>
        <w:rPr>
          <w:rFonts w:ascii="Arial" w:eastAsiaTheme="minorHAnsi" w:hAnsi="Arial" w:cs="Arial"/>
          <w:b/>
          <w:bCs/>
          <w:sz w:val="20"/>
          <w:szCs w:val="20"/>
          <w:lang w:val="es-MX" w:eastAsia="en-US"/>
        </w:rPr>
      </w:pPr>
      <w:r w:rsidRPr="009C2A09">
        <w:rPr>
          <w:rFonts w:ascii="Arial" w:eastAsiaTheme="minorHAnsi" w:hAnsi="Arial" w:cs="Arial"/>
          <w:noProof/>
          <w:sz w:val="20"/>
          <w:szCs w:val="20"/>
          <w:lang w:val="es-MX" w:eastAsia="es-MX"/>
        </w:rPr>
        <w:drawing>
          <wp:inline distT="0" distB="0" distL="0" distR="0">
            <wp:extent cx="5612130" cy="1435261"/>
            <wp:effectExtent l="19050" t="0" r="7620" b="0"/>
            <wp:docPr id="40"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srcRect/>
                    <a:stretch>
                      <a:fillRect/>
                    </a:stretch>
                  </pic:blipFill>
                  <pic:spPr bwMode="auto">
                    <a:xfrm>
                      <a:off x="0" y="0"/>
                      <a:ext cx="5612130" cy="1435261"/>
                    </a:xfrm>
                    <a:prstGeom prst="rect">
                      <a:avLst/>
                    </a:prstGeom>
                    <a:noFill/>
                    <a:ln w="9525">
                      <a:noFill/>
                      <a:miter lim="800000"/>
                      <a:headEnd/>
                      <a:tailEnd/>
                    </a:ln>
                  </pic:spPr>
                </pic:pic>
              </a:graphicData>
            </a:graphic>
          </wp:inline>
        </w:drawing>
      </w:r>
    </w:p>
    <w:p w:rsidR="008C53A5" w:rsidRPr="009C2A09" w:rsidRDefault="008C53A5" w:rsidP="00567BDB">
      <w:pPr>
        <w:ind w:right="49"/>
        <w:jc w:val="center"/>
        <w:rPr>
          <w:rFonts w:ascii="Arial" w:eastAsiaTheme="minorHAnsi" w:hAnsi="Arial" w:cs="Arial"/>
          <w:b/>
          <w:bCs/>
          <w:sz w:val="20"/>
          <w:szCs w:val="20"/>
          <w:lang w:val="es-MX" w:eastAsia="en-US"/>
        </w:rPr>
      </w:pPr>
    </w:p>
    <w:p w:rsidR="008C53A5" w:rsidRPr="009C2A09" w:rsidRDefault="008C53A5" w:rsidP="00567BDB">
      <w:pPr>
        <w:ind w:right="49"/>
        <w:jc w:val="center"/>
        <w:rPr>
          <w:rFonts w:ascii="Arial" w:eastAsiaTheme="minorHAnsi" w:hAnsi="Arial" w:cs="Arial"/>
          <w:b/>
          <w:bCs/>
          <w:sz w:val="20"/>
          <w:szCs w:val="20"/>
          <w:lang w:val="es-MX" w:eastAsia="en-US"/>
        </w:rPr>
      </w:pPr>
    </w:p>
    <w:p w:rsidR="008C53A5" w:rsidRPr="009C2A09" w:rsidRDefault="008C53A5" w:rsidP="00567BDB">
      <w:pPr>
        <w:ind w:right="49"/>
        <w:jc w:val="center"/>
        <w:rPr>
          <w:rFonts w:ascii="Arial" w:eastAsiaTheme="minorHAnsi" w:hAnsi="Arial" w:cs="Arial"/>
          <w:b/>
          <w:bCs/>
          <w:sz w:val="20"/>
          <w:szCs w:val="20"/>
          <w:lang w:val="es-MX" w:eastAsia="en-US"/>
        </w:rPr>
      </w:pPr>
    </w:p>
    <w:p w:rsidR="009829F8" w:rsidRPr="009C2A09" w:rsidRDefault="000A284C" w:rsidP="00567BDB">
      <w:pPr>
        <w:ind w:right="49"/>
        <w:jc w:val="both"/>
        <w:rPr>
          <w:rFonts w:ascii="Arial" w:hAnsi="Arial" w:cs="Arial"/>
          <w:sz w:val="20"/>
          <w:szCs w:val="20"/>
        </w:rPr>
      </w:pPr>
      <w:r w:rsidRPr="009C2A09">
        <w:rPr>
          <w:rFonts w:ascii="Arial" w:hAnsi="Arial" w:cs="Arial"/>
          <w:b/>
          <w:sz w:val="20"/>
          <w:szCs w:val="20"/>
        </w:rPr>
        <w:t>ARTÍCULO 7.-</w:t>
      </w:r>
      <w:r w:rsidR="00E02A09" w:rsidRPr="009C2A09">
        <w:rPr>
          <w:rFonts w:ascii="Arial" w:hAnsi="Arial" w:cs="Arial"/>
          <w:b/>
          <w:sz w:val="20"/>
          <w:szCs w:val="20"/>
        </w:rPr>
        <w:t xml:space="preserve"> </w:t>
      </w:r>
      <w:r w:rsidRPr="009C2A09">
        <w:rPr>
          <w:rFonts w:ascii="Arial" w:hAnsi="Arial" w:cs="Arial"/>
          <w:sz w:val="20"/>
          <w:szCs w:val="20"/>
        </w:rPr>
        <w:t xml:space="preserve">Las asignaciones contenidas en este presupuesto de egresos, deberán ser contempladas para lo cual están destinadas; con el objeto de garantizar la adecuada y oportuna prestación de los distintos servicios públicos municipales a la ciudadanía, el Tesorero Municipal, podrá proponer al Ayuntamiento la creación de partidas; </w:t>
      </w:r>
      <w:r w:rsidR="009829F8" w:rsidRPr="009C2A09">
        <w:rPr>
          <w:rFonts w:ascii="Arial" w:hAnsi="Arial" w:cs="Arial"/>
          <w:sz w:val="20"/>
          <w:szCs w:val="20"/>
        </w:rPr>
        <w:t>sin embargo se autoriza a que realice las transferencias entre las distintas partidas presupuestales autorizadas y ampliaciones dentro del mismo capítulo, así como transferencias entre los capítulos 2000, 3000, 4000 y 5000 cuando resulte necesario con el fin de evitar que se dejen de prestar los servicios públicos y las actividades prioritarias del municipio, debiendo informar al H. Ayuntamiento a tr</w:t>
      </w:r>
      <w:r w:rsidR="003D68AC" w:rsidRPr="009C2A09">
        <w:rPr>
          <w:rFonts w:ascii="Arial" w:hAnsi="Arial" w:cs="Arial"/>
          <w:sz w:val="20"/>
          <w:szCs w:val="20"/>
        </w:rPr>
        <w:t>avés de la Comisión de Hacienda</w:t>
      </w:r>
      <w:r w:rsidR="0004067D">
        <w:rPr>
          <w:rFonts w:ascii="Arial" w:hAnsi="Arial" w:cs="Arial"/>
          <w:sz w:val="20"/>
          <w:szCs w:val="20"/>
        </w:rPr>
        <w:t>, para su debida aprobación</w:t>
      </w:r>
      <w:r w:rsidR="003D68AC" w:rsidRPr="009C2A09">
        <w:rPr>
          <w:rFonts w:ascii="Arial" w:hAnsi="Arial" w:cs="Arial"/>
          <w:sz w:val="20"/>
          <w:szCs w:val="20"/>
        </w:rPr>
        <w:t>.</w:t>
      </w:r>
    </w:p>
    <w:p w:rsidR="009829F8" w:rsidRPr="009C2A09" w:rsidRDefault="009829F8" w:rsidP="00567BDB">
      <w:pPr>
        <w:ind w:right="49"/>
        <w:jc w:val="both"/>
        <w:rPr>
          <w:rFonts w:ascii="Arial" w:hAnsi="Arial" w:cs="Arial"/>
          <w:sz w:val="20"/>
          <w:szCs w:val="20"/>
        </w:rPr>
      </w:pPr>
    </w:p>
    <w:p w:rsidR="005E4106" w:rsidRPr="009C2A09" w:rsidRDefault="005E4106" w:rsidP="00567BDB">
      <w:pPr>
        <w:ind w:right="49"/>
        <w:rPr>
          <w:rFonts w:ascii="Arial" w:hAnsi="Arial" w:cs="Arial"/>
          <w:sz w:val="20"/>
          <w:szCs w:val="20"/>
        </w:rPr>
      </w:pPr>
    </w:p>
    <w:p w:rsidR="00F705C1" w:rsidRPr="009C2A09" w:rsidRDefault="00F705C1" w:rsidP="00567BDB">
      <w:pPr>
        <w:ind w:right="49"/>
        <w:jc w:val="both"/>
        <w:rPr>
          <w:rFonts w:ascii="Arial" w:hAnsi="Arial" w:cs="Arial"/>
          <w:sz w:val="20"/>
          <w:szCs w:val="20"/>
        </w:rPr>
      </w:pPr>
      <w:r w:rsidRPr="009C2A09">
        <w:rPr>
          <w:rFonts w:ascii="Arial" w:hAnsi="Arial" w:cs="Arial"/>
          <w:b/>
          <w:sz w:val="20"/>
          <w:szCs w:val="20"/>
        </w:rPr>
        <w:t xml:space="preserve">ARTÍCULO </w:t>
      </w:r>
      <w:r w:rsidR="00672272" w:rsidRPr="009C2A09">
        <w:rPr>
          <w:rFonts w:ascii="Arial" w:hAnsi="Arial" w:cs="Arial"/>
          <w:b/>
          <w:sz w:val="20"/>
          <w:szCs w:val="20"/>
        </w:rPr>
        <w:t>8</w:t>
      </w:r>
      <w:r w:rsidRPr="009C2A09">
        <w:rPr>
          <w:rFonts w:ascii="Arial" w:hAnsi="Arial" w:cs="Arial"/>
          <w:b/>
          <w:sz w:val="20"/>
          <w:szCs w:val="20"/>
        </w:rPr>
        <w:t>.-</w:t>
      </w:r>
      <w:r w:rsidRPr="009C2A09">
        <w:rPr>
          <w:rFonts w:ascii="Arial" w:hAnsi="Arial" w:cs="Arial"/>
          <w:sz w:val="20"/>
          <w:szCs w:val="20"/>
        </w:rPr>
        <w:t xml:space="preserve"> Para el pago de las asignaciones contenidas en este presupuesto se hará con la preferencia que establece el orden siguiente:</w:t>
      </w:r>
    </w:p>
    <w:p w:rsidR="00F705C1" w:rsidRPr="009C2A09" w:rsidRDefault="00F705C1" w:rsidP="00567BDB">
      <w:pPr>
        <w:ind w:right="49"/>
        <w:jc w:val="both"/>
        <w:rPr>
          <w:rFonts w:ascii="Arial" w:hAnsi="Arial" w:cs="Arial"/>
          <w:sz w:val="20"/>
          <w:szCs w:val="20"/>
        </w:rPr>
      </w:pPr>
    </w:p>
    <w:p w:rsidR="00F705C1" w:rsidRPr="009C2A09" w:rsidRDefault="00F705C1" w:rsidP="00567BDB">
      <w:pPr>
        <w:ind w:right="49"/>
        <w:jc w:val="both"/>
        <w:rPr>
          <w:rFonts w:ascii="Arial" w:hAnsi="Arial" w:cs="Arial"/>
          <w:sz w:val="20"/>
          <w:szCs w:val="20"/>
        </w:rPr>
      </w:pPr>
      <w:r w:rsidRPr="009C2A09">
        <w:rPr>
          <w:rFonts w:ascii="Arial" w:hAnsi="Arial" w:cs="Arial"/>
          <w:sz w:val="20"/>
          <w:szCs w:val="20"/>
        </w:rPr>
        <w:t>I.- Servicios Personales</w:t>
      </w:r>
    </w:p>
    <w:p w:rsidR="00F705C1" w:rsidRPr="009C2A09" w:rsidRDefault="00F705C1" w:rsidP="00567BDB">
      <w:pPr>
        <w:ind w:right="49"/>
        <w:jc w:val="both"/>
        <w:rPr>
          <w:rFonts w:ascii="Arial" w:hAnsi="Arial" w:cs="Arial"/>
          <w:sz w:val="20"/>
          <w:szCs w:val="20"/>
        </w:rPr>
      </w:pPr>
      <w:r w:rsidRPr="009C2A09">
        <w:rPr>
          <w:rFonts w:ascii="Arial" w:hAnsi="Arial" w:cs="Arial"/>
          <w:sz w:val="20"/>
          <w:szCs w:val="20"/>
        </w:rPr>
        <w:t>II.- Materiales y Suministros</w:t>
      </w:r>
    </w:p>
    <w:p w:rsidR="00F705C1" w:rsidRPr="009C2A09" w:rsidRDefault="00F705C1" w:rsidP="00567BDB">
      <w:pPr>
        <w:ind w:right="49"/>
        <w:jc w:val="both"/>
        <w:rPr>
          <w:rFonts w:ascii="Arial" w:hAnsi="Arial" w:cs="Arial"/>
          <w:sz w:val="20"/>
          <w:szCs w:val="20"/>
        </w:rPr>
      </w:pPr>
      <w:r w:rsidRPr="009C2A09">
        <w:rPr>
          <w:rFonts w:ascii="Arial" w:hAnsi="Arial" w:cs="Arial"/>
          <w:sz w:val="20"/>
          <w:szCs w:val="20"/>
        </w:rPr>
        <w:t>III.- Servicios Generales</w:t>
      </w:r>
    </w:p>
    <w:p w:rsidR="00F705C1" w:rsidRPr="009C2A09" w:rsidRDefault="00F705C1" w:rsidP="00567BDB">
      <w:pPr>
        <w:ind w:right="49"/>
        <w:jc w:val="both"/>
        <w:rPr>
          <w:rFonts w:ascii="Arial" w:hAnsi="Arial" w:cs="Arial"/>
          <w:sz w:val="20"/>
          <w:szCs w:val="20"/>
        </w:rPr>
      </w:pPr>
      <w:r w:rsidRPr="009C2A09">
        <w:rPr>
          <w:rFonts w:ascii="Arial" w:hAnsi="Arial" w:cs="Arial"/>
          <w:sz w:val="20"/>
          <w:szCs w:val="20"/>
        </w:rPr>
        <w:t>IV.- Partidas plurianuales para el cumplimiento de contratos de Asociación Público Privada</w:t>
      </w:r>
    </w:p>
    <w:p w:rsidR="00F705C1" w:rsidRPr="009C2A09" w:rsidRDefault="00F705C1" w:rsidP="00567BDB">
      <w:pPr>
        <w:ind w:right="49"/>
        <w:rPr>
          <w:rFonts w:ascii="Arial" w:hAnsi="Arial" w:cs="Arial"/>
          <w:sz w:val="20"/>
          <w:szCs w:val="20"/>
        </w:rPr>
      </w:pPr>
      <w:r w:rsidRPr="009C2A09">
        <w:rPr>
          <w:rFonts w:ascii="Arial" w:hAnsi="Arial" w:cs="Arial"/>
          <w:sz w:val="20"/>
          <w:szCs w:val="20"/>
        </w:rPr>
        <w:t>V.- Las demás partidas del Presupuesto</w:t>
      </w:r>
    </w:p>
    <w:p w:rsidR="00A80ABB" w:rsidRPr="009C2A09" w:rsidRDefault="00A80ABB" w:rsidP="00567BDB">
      <w:pPr>
        <w:ind w:right="49"/>
        <w:rPr>
          <w:rFonts w:ascii="Arial" w:hAnsi="Arial" w:cs="Arial"/>
          <w:sz w:val="20"/>
          <w:szCs w:val="20"/>
        </w:rPr>
      </w:pPr>
    </w:p>
    <w:p w:rsidR="00846701" w:rsidRPr="009C2A09" w:rsidRDefault="00846701" w:rsidP="00567BDB">
      <w:pPr>
        <w:ind w:right="49"/>
        <w:rPr>
          <w:rFonts w:ascii="Arial" w:hAnsi="Arial" w:cs="Arial"/>
          <w:sz w:val="20"/>
          <w:szCs w:val="20"/>
        </w:rPr>
      </w:pPr>
    </w:p>
    <w:p w:rsidR="00A80ABB" w:rsidRPr="009C2A09" w:rsidRDefault="00A80ABB" w:rsidP="00567BDB">
      <w:pPr>
        <w:ind w:right="49"/>
        <w:jc w:val="both"/>
        <w:rPr>
          <w:rFonts w:ascii="Arial" w:hAnsi="Arial" w:cs="Arial"/>
          <w:sz w:val="20"/>
          <w:szCs w:val="20"/>
        </w:rPr>
      </w:pPr>
      <w:r w:rsidRPr="009C2A09">
        <w:rPr>
          <w:rFonts w:ascii="Arial" w:hAnsi="Arial" w:cs="Arial"/>
          <w:b/>
          <w:sz w:val="20"/>
          <w:szCs w:val="20"/>
        </w:rPr>
        <w:t xml:space="preserve">ARTÍCULO </w:t>
      </w:r>
      <w:r w:rsidR="00672272" w:rsidRPr="009C2A09">
        <w:rPr>
          <w:rFonts w:ascii="Arial" w:hAnsi="Arial" w:cs="Arial"/>
          <w:b/>
          <w:sz w:val="20"/>
          <w:szCs w:val="20"/>
        </w:rPr>
        <w:t>9</w:t>
      </w:r>
      <w:r w:rsidRPr="009C2A09">
        <w:rPr>
          <w:rFonts w:ascii="Arial" w:hAnsi="Arial" w:cs="Arial"/>
          <w:b/>
          <w:sz w:val="20"/>
          <w:szCs w:val="20"/>
        </w:rPr>
        <w:t>.-</w:t>
      </w:r>
      <w:r w:rsidRPr="009C2A09">
        <w:rPr>
          <w:rFonts w:ascii="Arial" w:hAnsi="Arial" w:cs="Arial"/>
          <w:sz w:val="20"/>
          <w:szCs w:val="20"/>
        </w:rPr>
        <w:t xml:space="preserve"> Las adquisiciones de bienes, arren</w:t>
      </w:r>
      <w:r w:rsidR="0062343E" w:rsidRPr="009C2A09">
        <w:rPr>
          <w:rFonts w:ascii="Arial" w:hAnsi="Arial" w:cs="Arial"/>
          <w:sz w:val="20"/>
          <w:szCs w:val="20"/>
        </w:rPr>
        <w:t xml:space="preserve">damiento, </w:t>
      </w:r>
      <w:r w:rsidRPr="009C2A09">
        <w:rPr>
          <w:rFonts w:ascii="Arial" w:hAnsi="Arial" w:cs="Arial"/>
          <w:sz w:val="20"/>
          <w:szCs w:val="20"/>
        </w:rPr>
        <w:t xml:space="preserve">prestación de servicios y obras públicas que requieran las distintas dependencias y entidades municipales, se sujetaran a los parámetros que establezca el H. Congreso del Estado, a través del decreto anual que establece los montos a los cuales deberán sujetarse los ayuntamientos en las excepciones a los procedimiento de la licitación pública aplicable para el ejercicio </w:t>
      </w:r>
      <w:r w:rsidR="00897212" w:rsidRPr="009C2A09">
        <w:rPr>
          <w:rFonts w:ascii="Arial" w:hAnsi="Arial" w:cs="Arial"/>
          <w:sz w:val="20"/>
          <w:szCs w:val="20"/>
        </w:rPr>
        <w:t>fiscal 2017</w:t>
      </w:r>
      <w:r w:rsidRPr="009C2A09">
        <w:rPr>
          <w:rFonts w:ascii="Arial" w:hAnsi="Arial" w:cs="Arial"/>
          <w:sz w:val="20"/>
          <w:szCs w:val="20"/>
        </w:rPr>
        <w:t>,  además se establece como condición para su contratación que personas físicas y morales estén al corriente de sus obligac</w:t>
      </w:r>
      <w:r w:rsidR="00557EC9" w:rsidRPr="009C2A09">
        <w:rPr>
          <w:rFonts w:ascii="Arial" w:hAnsi="Arial" w:cs="Arial"/>
          <w:sz w:val="20"/>
          <w:szCs w:val="20"/>
        </w:rPr>
        <w:t>iones fiscales con el municipio</w:t>
      </w:r>
      <w:r w:rsidR="00992B00" w:rsidRPr="009C2A09">
        <w:rPr>
          <w:rFonts w:ascii="Arial" w:hAnsi="Arial" w:cs="Arial"/>
          <w:sz w:val="20"/>
          <w:szCs w:val="20"/>
        </w:rPr>
        <w:t>.</w:t>
      </w:r>
    </w:p>
    <w:p w:rsidR="00C56186" w:rsidRPr="009C2A09" w:rsidRDefault="00C56186" w:rsidP="00567BDB">
      <w:pPr>
        <w:ind w:right="49"/>
        <w:rPr>
          <w:rFonts w:ascii="Arial" w:hAnsi="Arial" w:cs="Arial"/>
          <w:sz w:val="20"/>
          <w:szCs w:val="20"/>
        </w:rPr>
      </w:pPr>
    </w:p>
    <w:p w:rsidR="00846701" w:rsidRPr="009C2A09" w:rsidRDefault="00846701" w:rsidP="00567BDB">
      <w:pPr>
        <w:ind w:right="49"/>
        <w:rPr>
          <w:rFonts w:ascii="Arial" w:hAnsi="Arial" w:cs="Arial"/>
          <w:sz w:val="20"/>
          <w:szCs w:val="20"/>
        </w:rPr>
      </w:pPr>
    </w:p>
    <w:p w:rsidR="00C56186" w:rsidRPr="009C2A09" w:rsidRDefault="00C56186" w:rsidP="00567BDB">
      <w:pPr>
        <w:ind w:right="49"/>
        <w:jc w:val="both"/>
        <w:rPr>
          <w:rFonts w:ascii="Arial" w:hAnsi="Arial" w:cs="Arial"/>
          <w:sz w:val="20"/>
          <w:szCs w:val="20"/>
        </w:rPr>
      </w:pPr>
      <w:r w:rsidRPr="009C2A09">
        <w:rPr>
          <w:rFonts w:ascii="Arial" w:hAnsi="Arial" w:cs="Arial"/>
          <w:b/>
          <w:sz w:val="20"/>
          <w:szCs w:val="20"/>
        </w:rPr>
        <w:t>ARTÍCULO 1</w:t>
      </w:r>
      <w:r w:rsidR="00672272" w:rsidRPr="009C2A09">
        <w:rPr>
          <w:rFonts w:ascii="Arial" w:hAnsi="Arial" w:cs="Arial"/>
          <w:b/>
          <w:sz w:val="20"/>
          <w:szCs w:val="20"/>
        </w:rPr>
        <w:t>0</w:t>
      </w:r>
      <w:r w:rsidRPr="009C2A09">
        <w:rPr>
          <w:rFonts w:ascii="Arial" w:hAnsi="Arial" w:cs="Arial"/>
          <w:b/>
          <w:sz w:val="20"/>
          <w:szCs w:val="20"/>
        </w:rPr>
        <w:t>.-</w:t>
      </w:r>
      <w:r w:rsidRPr="009C2A09">
        <w:rPr>
          <w:rFonts w:ascii="Arial" w:hAnsi="Arial" w:cs="Arial"/>
          <w:sz w:val="20"/>
          <w:szCs w:val="20"/>
        </w:rPr>
        <w:t xml:space="preserve"> Tratándose de adquisición de bienes sujetos a inventario que deban pasar a formar parte del patrimonio municipal se estará a lo siguiente:</w:t>
      </w:r>
    </w:p>
    <w:p w:rsidR="00C56186" w:rsidRPr="009C2A09" w:rsidRDefault="00C56186" w:rsidP="00567BDB">
      <w:pPr>
        <w:ind w:right="49"/>
        <w:jc w:val="both"/>
        <w:rPr>
          <w:rFonts w:ascii="Arial" w:hAnsi="Arial" w:cs="Arial"/>
          <w:sz w:val="20"/>
          <w:szCs w:val="20"/>
        </w:rPr>
      </w:pPr>
    </w:p>
    <w:p w:rsidR="00C56186" w:rsidRPr="009C2A09" w:rsidRDefault="00C56186" w:rsidP="00567BDB">
      <w:pPr>
        <w:ind w:right="49"/>
        <w:jc w:val="both"/>
        <w:rPr>
          <w:rFonts w:ascii="Arial" w:hAnsi="Arial" w:cs="Arial"/>
          <w:sz w:val="20"/>
          <w:szCs w:val="20"/>
        </w:rPr>
      </w:pPr>
      <w:r w:rsidRPr="009C2A09">
        <w:rPr>
          <w:rFonts w:ascii="Arial" w:hAnsi="Arial" w:cs="Arial"/>
          <w:sz w:val="20"/>
          <w:szCs w:val="20"/>
        </w:rPr>
        <w:lastRenderedPageBreak/>
        <w:t>La factura será firmada por el titular de la dependencia beneficiada por la adquisición del bien. Se emitirá el recibo de resguardo correspondiente y se suscribirá por el empleado bajo el cual quedará el resguardo del citado bien. La factura deberá formar parte del expediente de resguardo que llevará el Departamento de Control de Activos por todos y cada uno de los bienes patrimoniales.</w:t>
      </w:r>
    </w:p>
    <w:p w:rsidR="00C56186" w:rsidRPr="009C2A09" w:rsidRDefault="00C56186" w:rsidP="00567BDB">
      <w:pPr>
        <w:ind w:right="49"/>
        <w:jc w:val="both"/>
        <w:rPr>
          <w:rFonts w:ascii="Arial" w:hAnsi="Arial" w:cs="Arial"/>
          <w:sz w:val="20"/>
          <w:szCs w:val="20"/>
        </w:rPr>
      </w:pPr>
    </w:p>
    <w:p w:rsidR="00C56186" w:rsidRPr="009C2A09" w:rsidRDefault="00C56186" w:rsidP="00567BDB">
      <w:pPr>
        <w:ind w:right="49"/>
        <w:jc w:val="both"/>
        <w:rPr>
          <w:rFonts w:ascii="Arial" w:hAnsi="Arial" w:cs="Arial"/>
          <w:sz w:val="20"/>
          <w:szCs w:val="20"/>
        </w:rPr>
      </w:pPr>
      <w:r w:rsidRPr="009C2A09">
        <w:rPr>
          <w:rFonts w:ascii="Arial" w:hAnsi="Arial" w:cs="Arial"/>
          <w:sz w:val="20"/>
          <w:szCs w:val="20"/>
        </w:rPr>
        <w:t>Una copia de la factura</w:t>
      </w:r>
      <w:r w:rsidR="00060DC7" w:rsidRPr="009C2A09">
        <w:rPr>
          <w:rFonts w:ascii="Arial" w:hAnsi="Arial" w:cs="Arial"/>
          <w:sz w:val="20"/>
          <w:szCs w:val="20"/>
        </w:rPr>
        <w:t xml:space="preserve"> </w:t>
      </w:r>
      <w:r w:rsidR="0020617A">
        <w:rPr>
          <w:rFonts w:ascii="Arial" w:hAnsi="Arial" w:cs="Arial"/>
          <w:sz w:val="20"/>
          <w:szCs w:val="20"/>
        </w:rPr>
        <w:t>certificada</w:t>
      </w:r>
      <w:r w:rsidR="00060DC7" w:rsidRPr="009C2A09">
        <w:rPr>
          <w:rFonts w:ascii="Arial" w:hAnsi="Arial" w:cs="Arial"/>
          <w:sz w:val="20"/>
          <w:szCs w:val="20"/>
        </w:rPr>
        <w:t xml:space="preserve">, </w:t>
      </w:r>
      <w:r w:rsidR="0020617A">
        <w:rPr>
          <w:rFonts w:ascii="Arial" w:hAnsi="Arial" w:cs="Arial"/>
          <w:sz w:val="20"/>
          <w:szCs w:val="20"/>
        </w:rPr>
        <w:t xml:space="preserve">como copia fiel de la original </w:t>
      </w:r>
      <w:r w:rsidRPr="009C2A09">
        <w:rPr>
          <w:rFonts w:ascii="Arial" w:hAnsi="Arial" w:cs="Arial"/>
          <w:sz w:val="20"/>
          <w:szCs w:val="20"/>
        </w:rPr>
        <w:t>se turnará al Síndico para su integración al expediente respectivo, e inscripción en el libro de registro al que se refiere la Ley Municipal, quien acu</w:t>
      </w:r>
      <w:r w:rsidR="00CD523D" w:rsidRPr="009C2A09">
        <w:rPr>
          <w:rFonts w:ascii="Arial" w:hAnsi="Arial" w:cs="Arial"/>
          <w:sz w:val="20"/>
          <w:szCs w:val="20"/>
        </w:rPr>
        <w:t>sará recibo con firma y sello</w:t>
      </w:r>
      <w:r w:rsidR="003828D3" w:rsidRPr="009C2A09">
        <w:rPr>
          <w:rFonts w:ascii="Arial" w:hAnsi="Arial" w:cs="Arial"/>
          <w:sz w:val="20"/>
          <w:szCs w:val="20"/>
        </w:rPr>
        <w:t xml:space="preserve"> </w:t>
      </w:r>
      <w:r w:rsidR="00A0057D" w:rsidRPr="009C2A09">
        <w:rPr>
          <w:rFonts w:ascii="Arial" w:hAnsi="Arial" w:cs="Arial"/>
          <w:sz w:val="20"/>
          <w:szCs w:val="20"/>
        </w:rPr>
        <w:t>en la factura firmada por el titular de la dependencia</w:t>
      </w:r>
      <w:r w:rsidRPr="009C2A09">
        <w:rPr>
          <w:rFonts w:ascii="Arial" w:hAnsi="Arial" w:cs="Arial"/>
          <w:sz w:val="20"/>
          <w:szCs w:val="20"/>
        </w:rPr>
        <w:t>.</w:t>
      </w:r>
    </w:p>
    <w:p w:rsidR="0020617A" w:rsidRDefault="0020617A" w:rsidP="0020617A">
      <w:pPr>
        <w:ind w:right="49"/>
        <w:jc w:val="both"/>
        <w:rPr>
          <w:rFonts w:ascii="Arial" w:hAnsi="Arial" w:cs="Arial"/>
          <w:sz w:val="20"/>
          <w:szCs w:val="20"/>
        </w:rPr>
      </w:pPr>
    </w:p>
    <w:p w:rsidR="00C56186" w:rsidRPr="009C2A09" w:rsidRDefault="00C56186" w:rsidP="00567BDB">
      <w:pPr>
        <w:ind w:right="49"/>
        <w:jc w:val="both"/>
        <w:rPr>
          <w:rFonts w:ascii="Arial" w:hAnsi="Arial" w:cs="Arial"/>
          <w:sz w:val="20"/>
          <w:szCs w:val="20"/>
        </w:rPr>
      </w:pPr>
      <w:r w:rsidRPr="009C2A09">
        <w:rPr>
          <w:rFonts w:ascii="Arial" w:hAnsi="Arial" w:cs="Arial"/>
          <w:sz w:val="20"/>
          <w:szCs w:val="20"/>
        </w:rPr>
        <w:t xml:space="preserve">La </w:t>
      </w:r>
      <w:r w:rsidR="00A0057D" w:rsidRPr="009C2A09">
        <w:rPr>
          <w:rFonts w:ascii="Arial" w:hAnsi="Arial" w:cs="Arial"/>
          <w:sz w:val="20"/>
          <w:szCs w:val="20"/>
        </w:rPr>
        <w:t xml:space="preserve">factura firmada a que se refiere </w:t>
      </w:r>
      <w:r w:rsidRPr="009C2A09">
        <w:rPr>
          <w:rFonts w:ascii="Arial" w:hAnsi="Arial" w:cs="Arial"/>
          <w:sz w:val="20"/>
          <w:szCs w:val="20"/>
        </w:rPr>
        <w:t xml:space="preserve">en el </w:t>
      </w:r>
      <w:r w:rsidR="00A0057D" w:rsidRPr="009C2A09">
        <w:rPr>
          <w:rFonts w:ascii="Arial" w:hAnsi="Arial" w:cs="Arial"/>
          <w:sz w:val="20"/>
          <w:szCs w:val="20"/>
        </w:rPr>
        <w:t xml:space="preserve">párrafo que antecede </w:t>
      </w:r>
      <w:r w:rsidRPr="009C2A09">
        <w:rPr>
          <w:rFonts w:ascii="Arial" w:hAnsi="Arial" w:cs="Arial"/>
          <w:sz w:val="20"/>
          <w:szCs w:val="20"/>
        </w:rPr>
        <w:t xml:space="preserve">será el documento que soporte la póliza de que se trate y </w:t>
      </w:r>
      <w:r w:rsidR="004A10BB" w:rsidRPr="009C2A09">
        <w:rPr>
          <w:rFonts w:ascii="Arial" w:hAnsi="Arial" w:cs="Arial"/>
          <w:sz w:val="20"/>
          <w:szCs w:val="20"/>
        </w:rPr>
        <w:t xml:space="preserve">la </w:t>
      </w:r>
      <w:r w:rsidR="00776CE0" w:rsidRPr="009C2A09">
        <w:rPr>
          <w:rFonts w:ascii="Arial" w:hAnsi="Arial" w:cs="Arial"/>
          <w:sz w:val="20"/>
          <w:szCs w:val="20"/>
        </w:rPr>
        <w:t>de</w:t>
      </w:r>
      <w:r w:rsidR="003828D3" w:rsidRPr="009C2A09">
        <w:rPr>
          <w:rFonts w:ascii="Arial" w:hAnsi="Arial" w:cs="Arial"/>
          <w:sz w:val="20"/>
          <w:szCs w:val="20"/>
        </w:rPr>
        <w:t xml:space="preserve"> </w:t>
      </w:r>
      <w:r w:rsidRPr="009C2A09">
        <w:rPr>
          <w:rFonts w:ascii="Arial" w:hAnsi="Arial" w:cs="Arial"/>
          <w:sz w:val="20"/>
          <w:szCs w:val="20"/>
        </w:rPr>
        <w:t>orden de pago que se suscriba para hacer el pago al proveedor respectivo.</w:t>
      </w:r>
    </w:p>
    <w:p w:rsidR="00C56186" w:rsidRPr="009C2A09" w:rsidRDefault="00C56186" w:rsidP="00567BDB">
      <w:pPr>
        <w:ind w:right="49"/>
        <w:jc w:val="both"/>
        <w:rPr>
          <w:rFonts w:ascii="Arial" w:hAnsi="Arial" w:cs="Arial"/>
          <w:sz w:val="20"/>
          <w:szCs w:val="20"/>
        </w:rPr>
      </w:pPr>
    </w:p>
    <w:p w:rsidR="00C56186" w:rsidRPr="009C2A09" w:rsidRDefault="00C56186" w:rsidP="00567BDB">
      <w:pPr>
        <w:ind w:right="49"/>
        <w:rPr>
          <w:rFonts w:ascii="Arial" w:hAnsi="Arial" w:cs="Arial"/>
          <w:sz w:val="20"/>
          <w:szCs w:val="20"/>
        </w:rPr>
      </w:pPr>
      <w:r w:rsidRPr="009C2A09">
        <w:rPr>
          <w:rFonts w:ascii="Arial" w:hAnsi="Arial" w:cs="Arial"/>
          <w:sz w:val="20"/>
          <w:szCs w:val="20"/>
        </w:rPr>
        <w:t xml:space="preserve">En este tipo de adquisiciones, se tendrá el cuidado de solicitar al proveedor que facture los bienes </w:t>
      </w:r>
      <w:proofErr w:type="spellStart"/>
      <w:r w:rsidRPr="009C2A09">
        <w:rPr>
          <w:rFonts w:ascii="Arial" w:hAnsi="Arial" w:cs="Arial"/>
          <w:sz w:val="20"/>
          <w:szCs w:val="20"/>
        </w:rPr>
        <w:t>inventariables</w:t>
      </w:r>
      <w:proofErr w:type="spellEnd"/>
      <w:r w:rsidRPr="009C2A09">
        <w:rPr>
          <w:rFonts w:ascii="Arial" w:hAnsi="Arial" w:cs="Arial"/>
          <w:sz w:val="20"/>
          <w:szCs w:val="20"/>
        </w:rPr>
        <w:t xml:space="preserve"> en factura por separado de los consumibles.</w:t>
      </w:r>
    </w:p>
    <w:p w:rsidR="00C56186" w:rsidRPr="009C2A09" w:rsidRDefault="00C56186" w:rsidP="00567BDB">
      <w:pPr>
        <w:ind w:right="49"/>
        <w:rPr>
          <w:rFonts w:ascii="Arial" w:hAnsi="Arial" w:cs="Arial"/>
          <w:sz w:val="20"/>
          <w:szCs w:val="20"/>
        </w:rPr>
      </w:pPr>
    </w:p>
    <w:p w:rsidR="00130672" w:rsidRDefault="00130672" w:rsidP="00567BDB">
      <w:pPr>
        <w:ind w:right="49"/>
        <w:rPr>
          <w:rFonts w:ascii="Arial" w:hAnsi="Arial" w:cs="Arial"/>
          <w:sz w:val="20"/>
          <w:szCs w:val="20"/>
        </w:rPr>
      </w:pPr>
    </w:p>
    <w:p w:rsidR="00B61311" w:rsidRPr="009C2A09" w:rsidRDefault="00B61311" w:rsidP="00567BDB">
      <w:pPr>
        <w:ind w:right="49"/>
        <w:rPr>
          <w:rFonts w:ascii="Arial" w:hAnsi="Arial" w:cs="Arial"/>
          <w:sz w:val="20"/>
          <w:szCs w:val="20"/>
        </w:rPr>
      </w:pPr>
    </w:p>
    <w:p w:rsidR="006300A7" w:rsidRPr="009C2A09" w:rsidRDefault="006300A7" w:rsidP="00567BDB">
      <w:pPr>
        <w:tabs>
          <w:tab w:val="left" w:pos="426"/>
        </w:tabs>
        <w:ind w:right="49"/>
        <w:contextualSpacing/>
        <w:jc w:val="center"/>
        <w:rPr>
          <w:rFonts w:ascii="Arial" w:hAnsi="Arial" w:cs="Arial"/>
          <w:b/>
          <w:bCs/>
          <w:sz w:val="20"/>
          <w:szCs w:val="20"/>
        </w:rPr>
      </w:pPr>
    </w:p>
    <w:p w:rsidR="00784746" w:rsidRPr="009C2A09" w:rsidRDefault="00784746" w:rsidP="00567BDB">
      <w:pPr>
        <w:tabs>
          <w:tab w:val="left" w:pos="426"/>
        </w:tabs>
        <w:ind w:right="49"/>
        <w:contextualSpacing/>
        <w:jc w:val="center"/>
        <w:rPr>
          <w:rFonts w:ascii="Arial" w:hAnsi="Arial" w:cs="Arial"/>
          <w:b/>
          <w:bCs/>
          <w:sz w:val="20"/>
          <w:szCs w:val="20"/>
        </w:rPr>
      </w:pPr>
      <w:r w:rsidRPr="009C2A09">
        <w:rPr>
          <w:rFonts w:ascii="Arial" w:hAnsi="Arial" w:cs="Arial"/>
          <w:b/>
          <w:bCs/>
          <w:sz w:val="20"/>
          <w:szCs w:val="20"/>
        </w:rPr>
        <w:t>CAPÍTULO III</w:t>
      </w:r>
    </w:p>
    <w:p w:rsidR="00784746" w:rsidRPr="009C2A09" w:rsidRDefault="00784746" w:rsidP="00567BDB">
      <w:pPr>
        <w:tabs>
          <w:tab w:val="left" w:pos="426"/>
        </w:tabs>
        <w:ind w:right="49"/>
        <w:contextualSpacing/>
        <w:jc w:val="center"/>
        <w:rPr>
          <w:rFonts w:ascii="Arial" w:hAnsi="Arial" w:cs="Arial"/>
          <w:b/>
          <w:bCs/>
          <w:sz w:val="20"/>
          <w:szCs w:val="20"/>
        </w:rPr>
      </w:pPr>
      <w:r w:rsidRPr="009C2A09">
        <w:rPr>
          <w:rFonts w:ascii="Arial" w:hAnsi="Arial" w:cs="Arial"/>
          <w:b/>
          <w:bCs/>
          <w:sz w:val="20"/>
          <w:szCs w:val="20"/>
        </w:rPr>
        <w:t>De los organismos descentralizados.</w:t>
      </w:r>
    </w:p>
    <w:p w:rsidR="00784746" w:rsidRDefault="00784746" w:rsidP="00567BDB">
      <w:pPr>
        <w:ind w:right="49"/>
        <w:jc w:val="both"/>
        <w:rPr>
          <w:rFonts w:ascii="Arial" w:hAnsi="Arial" w:cs="Arial"/>
          <w:sz w:val="20"/>
          <w:szCs w:val="20"/>
        </w:rPr>
      </w:pPr>
    </w:p>
    <w:p w:rsidR="00C56186" w:rsidRPr="009C2A09" w:rsidRDefault="00784746" w:rsidP="00567BDB">
      <w:pPr>
        <w:ind w:right="49"/>
        <w:jc w:val="both"/>
        <w:rPr>
          <w:rFonts w:ascii="Arial" w:hAnsi="Arial" w:cs="Arial"/>
          <w:bCs/>
          <w:sz w:val="20"/>
          <w:szCs w:val="20"/>
        </w:rPr>
      </w:pPr>
      <w:r w:rsidRPr="009C2A09">
        <w:rPr>
          <w:rFonts w:ascii="Arial" w:hAnsi="Arial" w:cs="Arial"/>
          <w:b/>
          <w:bCs/>
          <w:sz w:val="20"/>
          <w:szCs w:val="20"/>
        </w:rPr>
        <w:t>ARTÍCULO 1</w:t>
      </w:r>
      <w:r w:rsidR="00672272" w:rsidRPr="009C2A09">
        <w:rPr>
          <w:rFonts w:ascii="Arial" w:hAnsi="Arial" w:cs="Arial"/>
          <w:b/>
          <w:bCs/>
          <w:sz w:val="20"/>
          <w:szCs w:val="20"/>
        </w:rPr>
        <w:t>1</w:t>
      </w:r>
      <w:r w:rsidRPr="009C2A09">
        <w:rPr>
          <w:rFonts w:ascii="Arial" w:hAnsi="Arial" w:cs="Arial"/>
          <w:b/>
          <w:bCs/>
          <w:sz w:val="20"/>
          <w:szCs w:val="20"/>
        </w:rPr>
        <w:t>.-</w:t>
      </w:r>
      <w:r w:rsidR="00607395" w:rsidRPr="009C2A09">
        <w:rPr>
          <w:rFonts w:ascii="Arial" w:hAnsi="Arial" w:cs="Arial"/>
          <w:b/>
          <w:bCs/>
          <w:sz w:val="20"/>
          <w:szCs w:val="20"/>
        </w:rPr>
        <w:t xml:space="preserve"> </w:t>
      </w:r>
      <w:r w:rsidRPr="009C2A09">
        <w:rPr>
          <w:rFonts w:ascii="Arial" w:hAnsi="Arial" w:cs="Arial"/>
          <w:bCs/>
          <w:sz w:val="20"/>
          <w:szCs w:val="20"/>
        </w:rPr>
        <w:t>Los organismos públicos descentralizados municipales se sujetarán a los objetivos y prioridades del sistema del Plan Municipal de Desarrollo, realizar sus presupuestos de ingreso y egresos basados en la Ley General de Contabilidad Gubernamental y la Ley Municipal del Estado de Nayarit así como consolidar la cuenta pública con el Municipio.</w:t>
      </w:r>
    </w:p>
    <w:p w:rsidR="005F4F6C" w:rsidRPr="009C2A09" w:rsidRDefault="005F4F6C" w:rsidP="00567BDB">
      <w:pPr>
        <w:ind w:right="49"/>
        <w:rPr>
          <w:rFonts w:ascii="Arial" w:hAnsi="Arial" w:cs="Arial"/>
          <w:bCs/>
          <w:sz w:val="20"/>
          <w:szCs w:val="20"/>
        </w:rPr>
      </w:pPr>
    </w:p>
    <w:p w:rsidR="00E02375" w:rsidRPr="009C2A09" w:rsidRDefault="00E02375" w:rsidP="00567BDB">
      <w:pPr>
        <w:ind w:right="49"/>
        <w:rPr>
          <w:rFonts w:ascii="Arial" w:hAnsi="Arial" w:cs="Arial"/>
          <w:bCs/>
          <w:sz w:val="20"/>
          <w:szCs w:val="20"/>
        </w:rPr>
      </w:pPr>
    </w:p>
    <w:p w:rsidR="005F4F6C" w:rsidRPr="009C2A09" w:rsidRDefault="00F27F35" w:rsidP="00567BDB">
      <w:pPr>
        <w:tabs>
          <w:tab w:val="left" w:pos="426"/>
        </w:tabs>
        <w:ind w:right="49"/>
        <w:contextualSpacing/>
        <w:jc w:val="both"/>
        <w:rPr>
          <w:rFonts w:ascii="Arial" w:hAnsi="Arial" w:cs="Arial"/>
          <w:bCs/>
          <w:sz w:val="20"/>
          <w:szCs w:val="20"/>
        </w:rPr>
      </w:pPr>
      <w:r w:rsidRPr="009C2A09">
        <w:rPr>
          <w:rFonts w:ascii="Arial" w:hAnsi="Arial" w:cs="Arial"/>
          <w:b/>
          <w:bCs/>
          <w:sz w:val="20"/>
          <w:szCs w:val="20"/>
        </w:rPr>
        <w:t xml:space="preserve">ARTÍCULO </w:t>
      </w:r>
      <w:r w:rsidR="005F4F6C" w:rsidRPr="009C2A09">
        <w:rPr>
          <w:rFonts w:ascii="Arial" w:hAnsi="Arial" w:cs="Arial"/>
          <w:b/>
          <w:bCs/>
          <w:sz w:val="20"/>
          <w:szCs w:val="20"/>
        </w:rPr>
        <w:t>1</w:t>
      </w:r>
      <w:r w:rsidR="00672272" w:rsidRPr="009C2A09">
        <w:rPr>
          <w:rFonts w:ascii="Arial" w:hAnsi="Arial" w:cs="Arial"/>
          <w:b/>
          <w:bCs/>
          <w:sz w:val="20"/>
          <w:szCs w:val="20"/>
        </w:rPr>
        <w:t>2</w:t>
      </w:r>
      <w:r w:rsidR="005F4F6C" w:rsidRPr="009C2A09">
        <w:rPr>
          <w:rFonts w:ascii="Arial" w:hAnsi="Arial" w:cs="Arial"/>
          <w:b/>
          <w:bCs/>
          <w:sz w:val="20"/>
          <w:szCs w:val="20"/>
        </w:rPr>
        <w:t>.-</w:t>
      </w:r>
      <w:r w:rsidR="005F4F6C" w:rsidRPr="009C2A09">
        <w:rPr>
          <w:rFonts w:ascii="Arial" w:hAnsi="Arial" w:cs="Arial"/>
          <w:bCs/>
          <w:sz w:val="20"/>
          <w:szCs w:val="20"/>
        </w:rPr>
        <w:t>Los organismos descentralizados, en el ejercicio de su presupuesto se apegarán a lo siguiente:</w:t>
      </w:r>
    </w:p>
    <w:p w:rsidR="005F4F6C" w:rsidRPr="009C2A09" w:rsidRDefault="005F4F6C" w:rsidP="00567BDB">
      <w:pPr>
        <w:tabs>
          <w:tab w:val="left" w:pos="426"/>
        </w:tabs>
        <w:ind w:right="49"/>
        <w:contextualSpacing/>
        <w:jc w:val="both"/>
        <w:rPr>
          <w:rFonts w:ascii="Arial" w:hAnsi="Arial" w:cs="Arial"/>
          <w:bCs/>
          <w:sz w:val="20"/>
          <w:szCs w:val="20"/>
        </w:rPr>
      </w:pPr>
    </w:p>
    <w:p w:rsidR="005F4F6C" w:rsidRPr="009C2A09" w:rsidRDefault="005F4F6C" w:rsidP="00567BDB">
      <w:pPr>
        <w:pStyle w:val="Prrafodelista"/>
        <w:numPr>
          <w:ilvl w:val="0"/>
          <w:numId w:val="1"/>
        </w:numPr>
        <w:tabs>
          <w:tab w:val="left" w:pos="426"/>
        </w:tabs>
        <w:ind w:left="0" w:right="49"/>
        <w:jc w:val="both"/>
        <w:rPr>
          <w:rFonts w:ascii="Arial" w:hAnsi="Arial" w:cs="Arial"/>
          <w:bCs/>
          <w:sz w:val="20"/>
          <w:szCs w:val="20"/>
        </w:rPr>
      </w:pPr>
      <w:r w:rsidRPr="009C2A09">
        <w:rPr>
          <w:rFonts w:ascii="Arial" w:hAnsi="Arial" w:cs="Arial"/>
          <w:bCs/>
          <w:sz w:val="20"/>
          <w:szCs w:val="20"/>
        </w:rPr>
        <w:t xml:space="preserve">Deberán informar a la Tesorería Municipal y a la Contraloría Municipal sobre el comportamiento mensual detallado del presupuesto y trimestralmente el informe consolidado de gestión financiera dentro de los plazos establecidos en la Ley del Órgano de Fiscalización del Estado de Nayarit, bajo su estricta responsabilidad.  El incumplimiento comprobado en la rendición de la cuenta, motivará, en su caso, la inmediata suspensión de las subsecuentes </w:t>
      </w:r>
      <w:proofErr w:type="spellStart"/>
      <w:r w:rsidRPr="009C2A09">
        <w:rPr>
          <w:rFonts w:ascii="Arial" w:hAnsi="Arial" w:cs="Arial"/>
          <w:bCs/>
          <w:sz w:val="20"/>
          <w:szCs w:val="20"/>
        </w:rPr>
        <w:t>ministraciones</w:t>
      </w:r>
      <w:proofErr w:type="spellEnd"/>
      <w:r w:rsidRPr="009C2A09">
        <w:rPr>
          <w:rFonts w:ascii="Arial" w:hAnsi="Arial" w:cs="Arial"/>
          <w:bCs/>
          <w:sz w:val="20"/>
          <w:szCs w:val="20"/>
        </w:rPr>
        <w:t xml:space="preserve"> de fondos que por el mismo concepto se hubieren autorizado, así como el reintegro de lo que se haya suministrado.</w:t>
      </w:r>
    </w:p>
    <w:p w:rsidR="005F4F6C" w:rsidRPr="009C2A09" w:rsidRDefault="005F4F6C" w:rsidP="00567BDB">
      <w:pPr>
        <w:pStyle w:val="Prrafodelista"/>
        <w:tabs>
          <w:tab w:val="left" w:pos="426"/>
        </w:tabs>
        <w:ind w:left="0" w:right="49"/>
        <w:jc w:val="both"/>
        <w:rPr>
          <w:rFonts w:ascii="Arial" w:hAnsi="Arial" w:cs="Arial"/>
          <w:bCs/>
          <w:sz w:val="20"/>
          <w:szCs w:val="20"/>
        </w:rPr>
      </w:pPr>
    </w:p>
    <w:p w:rsidR="005F4F6C" w:rsidRPr="009C2A09" w:rsidRDefault="005F4F6C" w:rsidP="00567BDB">
      <w:pPr>
        <w:pStyle w:val="Prrafodelista"/>
        <w:numPr>
          <w:ilvl w:val="0"/>
          <w:numId w:val="1"/>
        </w:numPr>
        <w:tabs>
          <w:tab w:val="left" w:pos="426"/>
        </w:tabs>
        <w:ind w:left="0" w:right="49"/>
        <w:jc w:val="both"/>
        <w:rPr>
          <w:rFonts w:ascii="Arial" w:hAnsi="Arial" w:cs="Arial"/>
          <w:bCs/>
          <w:sz w:val="20"/>
          <w:szCs w:val="20"/>
        </w:rPr>
      </w:pPr>
      <w:r w:rsidRPr="009C2A09">
        <w:rPr>
          <w:rFonts w:ascii="Arial" w:hAnsi="Arial" w:cs="Arial"/>
          <w:bCs/>
          <w:sz w:val="20"/>
          <w:szCs w:val="20"/>
        </w:rPr>
        <w:t>Establecerán sus propias medidas de racionalidad, austeridad y disciplina presupuestaria, así como otras medidas equivalentes cuando menos a las señaladas en este Presupuesto y conforme a lo establecido en la ley. Serán los responsables de la ejecución correcta de su presupuesto, de los programas aprobados según su calendarización y de que se adopten las medidas necesarias para corregir las desviaciones que se presenten durante el ejercicio fiscal.</w:t>
      </w:r>
    </w:p>
    <w:p w:rsidR="005F4F6C" w:rsidRPr="009C2A09" w:rsidRDefault="005F4F6C" w:rsidP="00567BDB">
      <w:pPr>
        <w:pStyle w:val="Prrafodelista"/>
        <w:tabs>
          <w:tab w:val="left" w:pos="426"/>
        </w:tabs>
        <w:ind w:left="0" w:right="49"/>
        <w:jc w:val="both"/>
        <w:rPr>
          <w:rFonts w:ascii="Arial" w:hAnsi="Arial" w:cs="Arial"/>
          <w:bCs/>
          <w:sz w:val="20"/>
          <w:szCs w:val="20"/>
        </w:rPr>
      </w:pPr>
    </w:p>
    <w:p w:rsidR="005F4F6C" w:rsidRPr="009C2A09" w:rsidRDefault="005F4F6C" w:rsidP="00567BDB">
      <w:pPr>
        <w:pStyle w:val="Prrafodelista"/>
        <w:numPr>
          <w:ilvl w:val="0"/>
          <w:numId w:val="1"/>
        </w:numPr>
        <w:tabs>
          <w:tab w:val="left" w:pos="426"/>
        </w:tabs>
        <w:ind w:left="0" w:right="49"/>
        <w:jc w:val="both"/>
        <w:rPr>
          <w:rFonts w:ascii="Arial" w:hAnsi="Arial" w:cs="Arial"/>
          <w:bCs/>
          <w:sz w:val="20"/>
          <w:szCs w:val="20"/>
        </w:rPr>
      </w:pPr>
      <w:r w:rsidRPr="009C2A09">
        <w:rPr>
          <w:rFonts w:ascii="Arial" w:hAnsi="Arial" w:cs="Arial"/>
          <w:bCs/>
          <w:sz w:val="20"/>
          <w:szCs w:val="20"/>
        </w:rPr>
        <w:t xml:space="preserve">Al solicitar sus </w:t>
      </w:r>
      <w:proofErr w:type="spellStart"/>
      <w:r w:rsidRPr="009C2A09">
        <w:rPr>
          <w:rFonts w:ascii="Arial" w:hAnsi="Arial" w:cs="Arial"/>
          <w:bCs/>
          <w:sz w:val="20"/>
          <w:szCs w:val="20"/>
        </w:rPr>
        <w:t>ministraciones</w:t>
      </w:r>
      <w:proofErr w:type="spellEnd"/>
      <w:r w:rsidRPr="009C2A09">
        <w:rPr>
          <w:rFonts w:ascii="Arial" w:hAnsi="Arial" w:cs="Arial"/>
          <w:bCs/>
          <w:sz w:val="20"/>
          <w:szCs w:val="20"/>
        </w:rPr>
        <w:t xml:space="preserve"> de recursos por concepto de subsidios deberán  acreditar:</w:t>
      </w:r>
    </w:p>
    <w:p w:rsidR="005F4F6C" w:rsidRPr="009C2A09" w:rsidRDefault="005F4F6C" w:rsidP="00567BDB">
      <w:pPr>
        <w:pStyle w:val="Prrafodelista"/>
        <w:ind w:left="0" w:right="49"/>
        <w:rPr>
          <w:rFonts w:ascii="Arial" w:hAnsi="Arial" w:cs="Arial"/>
          <w:bCs/>
          <w:sz w:val="20"/>
          <w:szCs w:val="20"/>
        </w:rPr>
      </w:pPr>
    </w:p>
    <w:p w:rsidR="005F4F6C" w:rsidRPr="009C2A09" w:rsidRDefault="005F4F6C" w:rsidP="00567BDB">
      <w:pPr>
        <w:pStyle w:val="Prrafodelista"/>
        <w:tabs>
          <w:tab w:val="left" w:pos="426"/>
        </w:tabs>
        <w:ind w:left="0" w:right="49"/>
        <w:jc w:val="both"/>
        <w:rPr>
          <w:rFonts w:ascii="Arial" w:hAnsi="Arial" w:cs="Arial"/>
          <w:bCs/>
          <w:sz w:val="20"/>
          <w:szCs w:val="20"/>
        </w:rPr>
      </w:pPr>
      <w:r w:rsidRPr="009C2A09">
        <w:rPr>
          <w:rFonts w:ascii="Arial" w:hAnsi="Arial" w:cs="Arial"/>
          <w:bCs/>
          <w:sz w:val="20"/>
          <w:szCs w:val="20"/>
        </w:rPr>
        <w:t xml:space="preserve">I.- </w:t>
      </w:r>
      <w:r w:rsidR="002B6501" w:rsidRPr="009C2A09">
        <w:rPr>
          <w:rFonts w:ascii="Arial" w:hAnsi="Arial" w:cs="Arial"/>
          <w:bCs/>
          <w:sz w:val="20"/>
          <w:szCs w:val="20"/>
        </w:rPr>
        <w:t>Ante la Tesorería Municipal q</w:t>
      </w:r>
      <w:r w:rsidRPr="009C2A09">
        <w:rPr>
          <w:rFonts w:ascii="Arial" w:hAnsi="Arial" w:cs="Arial"/>
          <w:bCs/>
          <w:sz w:val="20"/>
          <w:szCs w:val="20"/>
        </w:rPr>
        <w:t xml:space="preserve">ue las </w:t>
      </w:r>
      <w:proofErr w:type="spellStart"/>
      <w:r w:rsidRPr="009C2A09">
        <w:rPr>
          <w:rFonts w:ascii="Arial" w:hAnsi="Arial" w:cs="Arial"/>
          <w:bCs/>
          <w:sz w:val="20"/>
          <w:szCs w:val="20"/>
        </w:rPr>
        <w:t>ministraciones</w:t>
      </w:r>
      <w:proofErr w:type="spellEnd"/>
      <w:r w:rsidRPr="009C2A09">
        <w:rPr>
          <w:rFonts w:ascii="Arial" w:hAnsi="Arial" w:cs="Arial"/>
          <w:bCs/>
          <w:sz w:val="20"/>
          <w:szCs w:val="20"/>
        </w:rPr>
        <w:t xml:space="preserve"> corresponden al calendario autorizado por su órgano de gobierno.</w:t>
      </w:r>
    </w:p>
    <w:p w:rsidR="005F4F6C" w:rsidRPr="009C2A09" w:rsidRDefault="005F4F6C" w:rsidP="00567BDB">
      <w:pPr>
        <w:pStyle w:val="Prrafodelista"/>
        <w:tabs>
          <w:tab w:val="left" w:pos="426"/>
        </w:tabs>
        <w:ind w:left="0" w:right="49"/>
        <w:jc w:val="both"/>
        <w:rPr>
          <w:rFonts w:ascii="Arial" w:hAnsi="Arial" w:cs="Arial"/>
          <w:bCs/>
          <w:sz w:val="20"/>
          <w:szCs w:val="20"/>
        </w:rPr>
      </w:pPr>
      <w:r w:rsidRPr="009C2A09">
        <w:rPr>
          <w:rFonts w:ascii="Arial" w:hAnsi="Arial" w:cs="Arial"/>
          <w:bCs/>
          <w:sz w:val="20"/>
          <w:szCs w:val="20"/>
        </w:rPr>
        <w:t>II.-Que sus avances físico-financieros justifican plenamente el avan</w:t>
      </w:r>
      <w:r w:rsidR="002B6501" w:rsidRPr="009C2A09">
        <w:rPr>
          <w:rFonts w:ascii="Arial" w:hAnsi="Arial" w:cs="Arial"/>
          <w:bCs/>
          <w:sz w:val="20"/>
          <w:szCs w:val="20"/>
        </w:rPr>
        <w:t>ce de sus programas y proyectos, lo cual será supervisado por la Contraloría Municipal.</w:t>
      </w:r>
    </w:p>
    <w:p w:rsidR="005F4F6C" w:rsidRPr="009C2A09" w:rsidRDefault="005F4F6C" w:rsidP="00567BDB">
      <w:pPr>
        <w:pStyle w:val="Prrafodelista"/>
        <w:tabs>
          <w:tab w:val="left" w:pos="426"/>
        </w:tabs>
        <w:ind w:left="0" w:right="49"/>
        <w:jc w:val="both"/>
        <w:rPr>
          <w:rFonts w:ascii="Arial" w:hAnsi="Arial" w:cs="Arial"/>
          <w:bCs/>
          <w:sz w:val="20"/>
          <w:szCs w:val="20"/>
        </w:rPr>
      </w:pPr>
    </w:p>
    <w:p w:rsidR="0037520C" w:rsidRDefault="0037520C" w:rsidP="00567BDB">
      <w:pPr>
        <w:pStyle w:val="Prrafodelista"/>
        <w:tabs>
          <w:tab w:val="left" w:pos="426"/>
        </w:tabs>
        <w:ind w:left="0" w:right="49"/>
        <w:jc w:val="both"/>
        <w:rPr>
          <w:rFonts w:ascii="Arial" w:hAnsi="Arial" w:cs="Arial"/>
          <w:bCs/>
          <w:sz w:val="20"/>
          <w:szCs w:val="20"/>
        </w:rPr>
      </w:pPr>
    </w:p>
    <w:p w:rsidR="00285D70" w:rsidRPr="009C2A09" w:rsidRDefault="00285D70" w:rsidP="00567BDB">
      <w:pPr>
        <w:tabs>
          <w:tab w:val="left" w:pos="426"/>
        </w:tabs>
        <w:ind w:right="49"/>
        <w:jc w:val="both"/>
        <w:rPr>
          <w:rFonts w:ascii="Arial" w:hAnsi="Arial" w:cs="Arial"/>
          <w:bCs/>
          <w:sz w:val="20"/>
          <w:szCs w:val="20"/>
        </w:rPr>
      </w:pPr>
      <w:r w:rsidRPr="009C2A09">
        <w:rPr>
          <w:rFonts w:ascii="Arial" w:hAnsi="Arial" w:cs="Arial"/>
          <w:b/>
          <w:bCs/>
          <w:sz w:val="20"/>
          <w:szCs w:val="20"/>
        </w:rPr>
        <w:t>ARTÍCULO 1</w:t>
      </w:r>
      <w:r w:rsidR="00672272" w:rsidRPr="009C2A09">
        <w:rPr>
          <w:rFonts w:ascii="Arial" w:hAnsi="Arial" w:cs="Arial"/>
          <w:b/>
          <w:bCs/>
          <w:sz w:val="20"/>
          <w:szCs w:val="20"/>
        </w:rPr>
        <w:t>3</w:t>
      </w:r>
      <w:r w:rsidRPr="009C2A09">
        <w:rPr>
          <w:rFonts w:ascii="Arial" w:hAnsi="Arial" w:cs="Arial"/>
          <w:b/>
          <w:bCs/>
          <w:sz w:val="20"/>
          <w:szCs w:val="20"/>
        </w:rPr>
        <w:t>.-</w:t>
      </w:r>
      <w:r w:rsidR="00607395" w:rsidRPr="009C2A09">
        <w:rPr>
          <w:rFonts w:ascii="Arial" w:hAnsi="Arial" w:cs="Arial"/>
          <w:b/>
          <w:bCs/>
          <w:sz w:val="20"/>
          <w:szCs w:val="20"/>
        </w:rPr>
        <w:t xml:space="preserve"> </w:t>
      </w:r>
      <w:r w:rsidRPr="009C2A09">
        <w:rPr>
          <w:rFonts w:ascii="Arial" w:hAnsi="Arial" w:cs="Arial"/>
          <w:bCs/>
          <w:sz w:val="20"/>
          <w:szCs w:val="20"/>
        </w:rPr>
        <w:t xml:space="preserve">La Contraloría Municipal, deberá coordinarse con la Contraloría General del Estado y con el Órgano de Fiscalización Superior, a fin de fortalecer el sistema de control interno y </w:t>
      </w:r>
      <w:r w:rsidRPr="009C2A09">
        <w:rPr>
          <w:rFonts w:ascii="Arial" w:hAnsi="Arial" w:cs="Arial"/>
          <w:bCs/>
          <w:sz w:val="20"/>
          <w:szCs w:val="20"/>
        </w:rPr>
        <w:lastRenderedPageBreak/>
        <w:t>también con la finalidad de evitar la duplicidad de acciones y recursos en el desarrollo de las auditorias que se realizan a las distintas dependencias y entidades municipales, con motivo del ejercicio de los recursos públicos convenidos con la Federación, el Estado y de origen municipal.</w:t>
      </w:r>
    </w:p>
    <w:p w:rsidR="00466F59" w:rsidRPr="009C2A09" w:rsidRDefault="00466F59" w:rsidP="00567BDB">
      <w:pPr>
        <w:tabs>
          <w:tab w:val="left" w:pos="426"/>
        </w:tabs>
        <w:ind w:right="49"/>
        <w:jc w:val="both"/>
        <w:rPr>
          <w:rFonts w:ascii="Arial" w:hAnsi="Arial" w:cs="Arial"/>
          <w:bCs/>
          <w:sz w:val="20"/>
          <w:szCs w:val="20"/>
        </w:rPr>
      </w:pPr>
    </w:p>
    <w:p w:rsidR="00466F59" w:rsidRPr="009C2A09" w:rsidRDefault="00466F59" w:rsidP="00567BDB">
      <w:pPr>
        <w:tabs>
          <w:tab w:val="left" w:pos="426"/>
        </w:tabs>
        <w:ind w:right="49"/>
        <w:contextualSpacing/>
        <w:jc w:val="center"/>
        <w:rPr>
          <w:rFonts w:ascii="Arial" w:hAnsi="Arial" w:cs="Arial"/>
          <w:b/>
          <w:bCs/>
          <w:sz w:val="20"/>
          <w:szCs w:val="20"/>
        </w:rPr>
      </w:pPr>
      <w:r w:rsidRPr="009C2A09">
        <w:rPr>
          <w:rFonts w:ascii="Arial" w:hAnsi="Arial" w:cs="Arial"/>
          <w:b/>
          <w:bCs/>
          <w:sz w:val="20"/>
          <w:szCs w:val="20"/>
        </w:rPr>
        <w:t xml:space="preserve">TÍTULO </w:t>
      </w:r>
      <w:r w:rsidR="006300A7" w:rsidRPr="009C2A09">
        <w:rPr>
          <w:rFonts w:ascii="Arial" w:hAnsi="Arial" w:cs="Arial"/>
          <w:b/>
          <w:bCs/>
          <w:sz w:val="20"/>
          <w:szCs w:val="20"/>
        </w:rPr>
        <w:t xml:space="preserve">SEGUNDO </w:t>
      </w:r>
    </w:p>
    <w:p w:rsidR="00466F59" w:rsidRPr="009C2A09" w:rsidRDefault="00466F59" w:rsidP="00567BDB">
      <w:pPr>
        <w:tabs>
          <w:tab w:val="left" w:pos="426"/>
        </w:tabs>
        <w:ind w:right="49"/>
        <w:contextualSpacing/>
        <w:jc w:val="center"/>
        <w:rPr>
          <w:rFonts w:ascii="Arial" w:hAnsi="Arial" w:cs="Arial"/>
          <w:b/>
          <w:bCs/>
          <w:sz w:val="20"/>
          <w:szCs w:val="20"/>
        </w:rPr>
      </w:pPr>
      <w:r w:rsidRPr="009C2A09">
        <w:rPr>
          <w:rFonts w:ascii="Arial" w:hAnsi="Arial" w:cs="Arial"/>
          <w:b/>
          <w:bCs/>
          <w:sz w:val="20"/>
          <w:szCs w:val="20"/>
        </w:rPr>
        <w:t>DE LOS LINEAMIENTOS GENERALES PARA EL EJERCICIO FISCAL</w:t>
      </w:r>
    </w:p>
    <w:p w:rsidR="00466F59" w:rsidRPr="009C2A09" w:rsidRDefault="00466F59" w:rsidP="00567BDB">
      <w:pPr>
        <w:tabs>
          <w:tab w:val="left" w:pos="426"/>
        </w:tabs>
        <w:ind w:right="49"/>
        <w:contextualSpacing/>
        <w:jc w:val="center"/>
        <w:rPr>
          <w:rFonts w:ascii="Arial" w:hAnsi="Arial" w:cs="Arial"/>
          <w:b/>
          <w:bCs/>
          <w:sz w:val="20"/>
          <w:szCs w:val="20"/>
        </w:rPr>
      </w:pPr>
    </w:p>
    <w:p w:rsidR="00466F59" w:rsidRPr="009C2A09" w:rsidRDefault="00466F59" w:rsidP="00567BDB">
      <w:pPr>
        <w:tabs>
          <w:tab w:val="left" w:pos="426"/>
        </w:tabs>
        <w:ind w:right="49"/>
        <w:contextualSpacing/>
        <w:jc w:val="center"/>
        <w:rPr>
          <w:rFonts w:ascii="Arial" w:hAnsi="Arial" w:cs="Arial"/>
          <w:b/>
          <w:bCs/>
          <w:sz w:val="20"/>
          <w:szCs w:val="20"/>
        </w:rPr>
      </w:pPr>
      <w:r w:rsidRPr="009C2A09">
        <w:rPr>
          <w:rFonts w:ascii="Arial" w:hAnsi="Arial" w:cs="Arial"/>
          <w:b/>
          <w:bCs/>
          <w:sz w:val="20"/>
          <w:szCs w:val="20"/>
        </w:rPr>
        <w:t>CAPÍTULO I</w:t>
      </w:r>
    </w:p>
    <w:p w:rsidR="00466F59" w:rsidRPr="009C2A09" w:rsidRDefault="00466F59" w:rsidP="00567BDB">
      <w:pPr>
        <w:tabs>
          <w:tab w:val="left" w:pos="426"/>
        </w:tabs>
        <w:ind w:right="49"/>
        <w:contextualSpacing/>
        <w:jc w:val="center"/>
        <w:rPr>
          <w:rFonts w:ascii="Arial" w:hAnsi="Arial" w:cs="Arial"/>
          <w:b/>
          <w:bCs/>
          <w:sz w:val="20"/>
          <w:szCs w:val="20"/>
        </w:rPr>
      </w:pPr>
      <w:r w:rsidRPr="009C2A09">
        <w:rPr>
          <w:rFonts w:ascii="Arial" w:hAnsi="Arial" w:cs="Arial"/>
          <w:b/>
          <w:bCs/>
          <w:sz w:val="20"/>
          <w:szCs w:val="20"/>
        </w:rPr>
        <w:t>Disposiciones generales</w:t>
      </w:r>
    </w:p>
    <w:p w:rsidR="00466F59" w:rsidRPr="009C2A09" w:rsidRDefault="00466F59" w:rsidP="00567BDB">
      <w:pPr>
        <w:tabs>
          <w:tab w:val="left" w:pos="426"/>
        </w:tabs>
        <w:ind w:right="49"/>
        <w:contextualSpacing/>
        <w:jc w:val="both"/>
        <w:rPr>
          <w:rFonts w:ascii="Arial" w:hAnsi="Arial" w:cs="Arial"/>
          <w:b/>
          <w:bCs/>
          <w:sz w:val="20"/>
          <w:szCs w:val="20"/>
        </w:rPr>
      </w:pPr>
    </w:p>
    <w:p w:rsidR="00466F59" w:rsidRPr="009C2A09" w:rsidRDefault="001F4EB1" w:rsidP="00567BDB">
      <w:pPr>
        <w:tabs>
          <w:tab w:val="left" w:pos="426"/>
        </w:tabs>
        <w:ind w:right="49"/>
        <w:jc w:val="both"/>
        <w:rPr>
          <w:rFonts w:ascii="Arial" w:hAnsi="Arial" w:cs="Arial"/>
          <w:bCs/>
          <w:sz w:val="20"/>
          <w:szCs w:val="20"/>
        </w:rPr>
      </w:pPr>
      <w:r w:rsidRPr="009C2A09">
        <w:rPr>
          <w:rFonts w:ascii="Arial" w:hAnsi="Arial" w:cs="Arial"/>
          <w:b/>
          <w:sz w:val="20"/>
          <w:szCs w:val="20"/>
        </w:rPr>
        <w:t xml:space="preserve">ARTÍCULO 14.- </w:t>
      </w:r>
      <w:r w:rsidR="00466F59" w:rsidRPr="009C2A09">
        <w:rPr>
          <w:rFonts w:ascii="Arial" w:hAnsi="Arial" w:cs="Arial"/>
          <w:bCs/>
          <w:sz w:val="20"/>
          <w:szCs w:val="20"/>
        </w:rPr>
        <w:t>La vigencia del presupuesto es anual, en consecuencia el ejercicio</w:t>
      </w:r>
      <w:r w:rsidR="00607395" w:rsidRPr="009C2A09">
        <w:rPr>
          <w:rFonts w:ascii="Arial" w:hAnsi="Arial" w:cs="Arial"/>
          <w:bCs/>
          <w:sz w:val="20"/>
          <w:szCs w:val="20"/>
        </w:rPr>
        <w:t xml:space="preserve"> </w:t>
      </w:r>
      <w:r w:rsidR="008D6E54" w:rsidRPr="009C2A09">
        <w:rPr>
          <w:rFonts w:ascii="Arial" w:hAnsi="Arial" w:cs="Arial"/>
          <w:bCs/>
          <w:sz w:val="20"/>
          <w:szCs w:val="20"/>
        </w:rPr>
        <w:t>fiscal</w:t>
      </w:r>
      <w:r w:rsidR="00466F59" w:rsidRPr="009C2A09">
        <w:rPr>
          <w:rFonts w:ascii="Arial" w:hAnsi="Arial" w:cs="Arial"/>
          <w:bCs/>
          <w:sz w:val="20"/>
          <w:szCs w:val="20"/>
        </w:rPr>
        <w:t xml:space="preserve"> inicia el 1º de Enero y termina el 31 de Diciembre.</w:t>
      </w:r>
    </w:p>
    <w:p w:rsidR="008917E7" w:rsidRPr="009C2A09" w:rsidRDefault="008917E7" w:rsidP="00567BDB">
      <w:pPr>
        <w:tabs>
          <w:tab w:val="left" w:pos="426"/>
        </w:tabs>
        <w:ind w:right="49"/>
        <w:jc w:val="both"/>
        <w:rPr>
          <w:rFonts w:ascii="Arial" w:hAnsi="Arial" w:cs="Arial"/>
          <w:bCs/>
          <w:sz w:val="20"/>
          <w:szCs w:val="20"/>
        </w:rPr>
      </w:pPr>
    </w:p>
    <w:p w:rsidR="008917E7" w:rsidRPr="009C2A09" w:rsidRDefault="00C176C0" w:rsidP="00567BDB">
      <w:pPr>
        <w:tabs>
          <w:tab w:val="left" w:pos="426"/>
        </w:tabs>
        <w:ind w:right="49"/>
        <w:jc w:val="both"/>
        <w:rPr>
          <w:rFonts w:ascii="Arial" w:hAnsi="Arial" w:cs="Arial"/>
          <w:bCs/>
          <w:sz w:val="20"/>
          <w:szCs w:val="20"/>
        </w:rPr>
      </w:pPr>
      <w:r w:rsidRPr="009C2A09">
        <w:rPr>
          <w:rFonts w:ascii="Arial" w:hAnsi="Arial" w:cs="Arial"/>
          <w:b/>
          <w:bCs/>
          <w:sz w:val="20"/>
          <w:szCs w:val="20"/>
        </w:rPr>
        <w:t>ARTÍCULO</w:t>
      </w:r>
      <w:r w:rsidR="00840E35">
        <w:rPr>
          <w:rFonts w:ascii="Arial" w:hAnsi="Arial" w:cs="Arial"/>
          <w:b/>
          <w:bCs/>
          <w:sz w:val="20"/>
          <w:szCs w:val="20"/>
        </w:rPr>
        <w:t xml:space="preserve"> </w:t>
      </w:r>
      <w:r w:rsidR="008917E7" w:rsidRPr="009C2A09">
        <w:rPr>
          <w:rFonts w:ascii="Arial" w:hAnsi="Arial" w:cs="Arial"/>
          <w:b/>
          <w:bCs/>
          <w:sz w:val="20"/>
          <w:szCs w:val="20"/>
        </w:rPr>
        <w:t>1</w:t>
      </w:r>
      <w:r w:rsidR="00672272" w:rsidRPr="009C2A09">
        <w:rPr>
          <w:rFonts w:ascii="Arial" w:hAnsi="Arial" w:cs="Arial"/>
          <w:b/>
          <w:bCs/>
          <w:sz w:val="20"/>
          <w:szCs w:val="20"/>
        </w:rPr>
        <w:t>5</w:t>
      </w:r>
      <w:r w:rsidR="008917E7" w:rsidRPr="009C2A09">
        <w:rPr>
          <w:rFonts w:ascii="Arial" w:hAnsi="Arial" w:cs="Arial"/>
          <w:b/>
          <w:bCs/>
          <w:sz w:val="20"/>
          <w:szCs w:val="20"/>
        </w:rPr>
        <w:t>.-</w:t>
      </w:r>
      <w:r w:rsidR="008917E7" w:rsidRPr="009C2A09">
        <w:rPr>
          <w:rFonts w:ascii="Arial" w:hAnsi="Arial" w:cs="Arial"/>
          <w:bCs/>
          <w:sz w:val="20"/>
          <w:szCs w:val="20"/>
        </w:rPr>
        <w:t>El ejercicio del presupuesto estará sujeto a los calendarios financieros autorizados por la Tesorería Municipal, quien con base en los factores de estacionalidad observados en la recaudación municipal y la calendarización de los recursos del Ramo 28 y 33, comunicada por la Secretaría de Administración y Finanzas del Gobierno del Estado, emitirá los criterios a los cuales deberán apegarse las dependencias y entidades para la elaboración de los mismos. Los casos de excepción deberán ser aprobados por la Tesorería Municipal.</w:t>
      </w:r>
    </w:p>
    <w:p w:rsidR="0078335A" w:rsidRPr="009C2A09" w:rsidRDefault="0078335A" w:rsidP="00567BDB">
      <w:pPr>
        <w:tabs>
          <w:tab w:val="left" w:pos="426"/>
        </w:tabs>
        <w:ind w:right="49"/>
        <w:jc w:val="both"/>
        <w:rPr>
          <w:rFonts w:ascii="Arial" w:hAnsi="Arial" w:cs="Arial"/>
          <w:bCs/>
          <w:sz w:val="20"/>
          <w:szCs w:val="20"/>
        </w:rPr>
      </w:pPr>
    </w:p>
    <w:p w:rsidR="00F05A55" w:rsidRPr="009C2A09" w:rsidRDefault="00323705" w:rsidP="00567BDB">
      <w:pPr>
        <w:tabs>
          <w:tab w:val="left" w:pos="426"/>
        </w:tabs>
        <w:ind w:right="49"/>
        <w:jc w:val="both"/>
        <w:rPr>
          <w:rFonts w:ascii="Arial" w:hAnsi="Arial" w:cs="Arial"/>
          <w:bCs/>
          <w:sz w:val="20"/>
          <w:szCs w:val="20"/>
        </w:rPr>
      </w:pPr>
      <w:r w:rsidRPr="009C2A09">
        <w:rPr>
          <w:rFonts w:ascii="Arial" w:hAnsi="Arial" w:cs="Arial"/>
          <w:b/>
          <w:sz w:val="20"/>
          <w:szCs w:val="20"/>
        </w:rPr>
        <w:t xml:space="preserve">ARTÍCULO 16.- </w:t>
      </w:r>
      <w:r w:rsidR="00F05A55" w:rsidRPr="009C2A09">
        <w:rPr>
          <w:rFonts w:ascii="Arial" w:hAnsi="Arial" w:cs="Arial"/>
          <w:bCs/>
          <w:sz w:val="20"/>
          <w:szCs w:val="20"/>
        </w:rPr>
        <w:t>Los titulares de las Dependencias y Entidades serán responsables del ejercicio de sus presupuestos  aprobados y de que este se ajuste a los criterios de; eficiencia, eficacia, eco</w:t>
      </w:r>
      <w:r w:rsidR="00BC5F99" w:rsidRPr="009C2A09">
        <w:rPr>
          <w:rFonts w:ascii="Arial" w:hAnsi="Arial" w:cs="Arial"/>
          <w:bCs/>
          <w:sz w:val="20"/>
          <w:szCs w:val="20"/>
        </w:rPr>
        <w:t xml:space="preserve">nomía, transparencia y honradez, </w:t>
      </w:r>
      <w:r w:rsidR="00F05A55" w:rsidRPr="009C2A09">
        <w:rPr>
          <w:rFonts w:ascii="Arial" w:hAnsi="Arial" w:cs="Arial"/>
          <w:bCs/>
          <w:sz w:val="20"/>
          <w:szCs w:val="20"/>
        </w:rPr>
        <w:t>así como a las disposiciones que en materia de austeridad, racionalidad y disciplina presupuestaria emitan la Tesorería y la Contraloría Municipal procurando en todo momento que estos se orienten al logro de los resultados estratégicos de su dependencia. En consecuencia a lo anterior serán responsables de reducir selectiva y eficientemente sus gastos operativos sin detrimento de la realización oportuna de sus programas de trabajo y de la adecuada prestación de los servicios públicos municipales a su cargo.</w:t>
      </w:r>
    </w:p>
    <w:p w:rsidR="00D67313" w:rsidRPr="009C2A09" w:rsidRDefault="00D67313" w:rsidP="00567BDB">
      <w:pPr>
        <w:tabs>
          <w:tab w:val="left" w:pos="426"/>
        </w:tabs>
        <w:ind w:right="49"/>
        <w:jc w:val="both"/>
        <w:rPr>
          <w:rFonts w:ascii="Arial" w:hAnsi="Arial" w:cs="Arial"/>
          <w:bCs/>
          <w:sz w:val="20"/>
          <w:szCs w:val="20"/>
        </w:rPr>
      </w:pPr>
    </w:p>
    <w:p w:rsidR="0013726E" w:rsidRPr="009C2A09" w:rsidRDefault="0013726E" w:rsidP="00567BDB">
      <w:pPr>
        <w:tabs>
          <w:tab w:val="left" w:pos="426"/>
        </w:tabs>
        <w:ind w:right="49"/>
        <w:jc w:val="both"/>
        <w:rPr>
          <w:rFonts w:ascii="Arial" w:hAnsi="Arial" w:cs="Arial"/>
          <w:bCs/>
          <w:sz w:val="20"/>
          <w:szCs w:val="20"/>
        </w:rPr>
      </w:pPr>
      <w:r w:rsidRPr="009C2A09">
        <w:rPr>
          <w:rFonts w:ascii="Arial" w:hAnsi="Arial" w:cs="Arial"/>
          <w:b/>
          <w:sz w:val="20"/>
          <w:szCs w:val="20"/>
        </w:rPr>
        <w:t>ARTÍCULO</w:t>
      </w:r>
      <w:r w:rsidR="00840E35">
        <w:rPr>
          <w:rFonts w:ascii="Arial" w:hAnsi="Arial" w:cs="Arial"/>
          <w:b/>
          <w:sz w:val="20"/>
          <w:szCs w:val="20"/>
        </w:rPr>
        <w:t xml:space="preserve"> </w:t>
      </w:r>
      <w:r w:rsidRPr="009C2A09">
        <w:rPr>
          <w:rFonts w:ascii="Arial" w:hAnsi="Arial" w:cs="Arial"/>
          <w:b/>
          <w:sz w:val="20"/>
          <w:szCs w:val="20"/>
        </w:rPr>
        <w:t xml:space="preserve">17.- </w:t>
      </w:r>
      <w:r w:rsidRPr="009C2A09">
        <w:rPr>
          <w:rFonts w:ascii="Arial" w:hAnsi="Arial" w:cs="Arial"/>
          <w:bCs/>
          <w:sz w:val="20"/>
          <w:szCs w:val="20"/>
        </w:rPr>
        <w:t xml:space="preserve">La Tesorería Municipal será la responsable de revisar, analizar y evaluar trimestralmente el comportamiento del Gasto Público a fin de emitir las recomendaciones y medidas pertinentes que permitan que el ejercicio del presupuesto se apegue a lo establecido en la Ley General de Contabilidad Gubernamental y demás disposiciones aplicables. </w:t>
      </w:r>
    </w:p>
    <w:p w:rsidR="0013726E" w:rsidRPr="009C2A09" w:rsidRDefault="0013726E" w:rsidP="00567BDB">
      <w:pPr>
        <w:tabs>
          <w:tab w:val="left" w:pos="426"/>
        </w:tabs>
        <w:ind w:right="49"/>
        <w:jc w:val="both"/>
        <w:rPr>
          <w:rFonts w:ascii="Arial" w:hAnsi="Arial" w:cs="Arial"/>
          <w:sz w:val="20"/>
          <w:szCs w:val="20"/>
        </w:rPr>
      </w:pPr>
    </w:p>
    <w:p w:rsidR="00780019" w:rsidRPr="009C2A09" w:rsidRDefault="00780019" w:rsidP="00567BDB">
      <w:pPr>
        <w:tabs>
          <w:tab w:val="left" w:pos="426"/>
        </w:tabs>
        <w:ind w:right="49"/>
        <w:jc w:val="both"/>
        <w:rPr>
          <w:rFonts w:ascii="Arial" w:hAnsi="Arial" w:cs="Arial"/>
          <w:bCs/>
          <w:sz w:val="20"/>
          <w:szCs w:val="20"/>
        </w:rPr>
      </w:pPr>
      <w:r w:rsidRPr="009C2A09">
        <w:rPr>
          <w:rFonts w:ascii="Arial" w:hAnsi="Arial" w:cs="Arial"/>
          <w:bCs/>
          <w:sz w:val="20"/>
          <w:szCs w:val="20"/>
        </w:rPr>
        <w:t xml:space="preserve">En consecuencia a lo anterior será la instancia facultada para realizar las reasignaciones y transferencias de partidas dentro del mismo capítulo, </w:t>
      </w:r>
      <w:r w:rsidRPr="009C2A09">
        <w:rPr>
          <w:rFonts w:ascii="Arial" w:hAnsi="Arial" w:cs="Arial"/>
          <w:sz w:val="20"/>
          <w:szCs w:val="20"/>
        </w:rPr>
        <w:t xml:space="preserve">así como transferencias entre los capítulos 2000, 3000, 4000 y 5000 </w:t>
      </w:r>
      <w:r w:rsidRPr="009C2A09">
        <w:rPr>
          <w:rFonts w:ascii="Arial" w:hAnsi="Arial" w:cs="Arial"/>
          <w:bCs/>
          <w:sz w:val="20"/>
          <w:szCs w:val="20"/>
        </w:rPr>
        <w:t>durante el ejercicio fiscal necesarias para la adecuada atención de las funciones y servicios públicos con el objeto de darle flexibilidad y operatividad al ejercicio del gasto público, condicionado a que el total de los incrementos se corresponda con el total de las disminuciones de las partidas afectadas, en tanto no se rebase la asignación presupuestal total para el ejercicio del que se trate, pero deberá solicitar la autorización del H. Ayuntamiento para la creación de nuevas partidas. Del capítulo de servicios personales se podrán transferir recursos a otras partidas cuando se tenga la certeza de que se tuvieron economías en dicho capítulo del gasto.</w:t>
      </w:r>
    </w:p>
    <w:p w:rsidR="00780019" w:rsidRDefault="00780019" w:rsidP="00567BDB">
      <w:pPr>
        <w:tabs>
          <w:tab w:val="left" w:pos="426"/>
        </w:tabs>
        <w:ind w:right="49"/>
        <w:jc w:val="both"/>
        <w:rPr>
          <w:rFonts w:ascii="Arial" w:hAnsi="Arial" w:cs="Arial"/>
          <w:sz w:val="20"/>
          <w:szCs w:val="20"/>
        </w:rPr>
      </w:pPr>
    </w:p>
    <w:p w:rsidR="00B61311" w:rsidRPr="009C2A09" w:rsidRDefault="00B61311" w:rsidP="00567BDB">
      <w:pPr>
        <w:tabs>
          <w:tab w:val="left" w:pos="426"/>
        </w:tabs>
        <w:ind w:right="49"/>
        <w:jc w:val="both"/>
        <w:rPr>
          <w:rFonts w:ascii="Arial" w:hAnsi="Arial" w:cs="Arial"/>
          <w:sz w:val="20"/>
          <w:szCs w:val="20"/>
        </w:rPr>
      </w:pPr>
    </w:p>
    <w:p w:rsidR="0013726E" w:rsidRPr="009C2A09" w:rsidRDefault="0013726E" w:rsidP="00567BDB">
      <w:pPr>
        <w:ind w:right="49"/>
        <w:jc w:val="both"/>
        <w:rPr>
          <w:rFonts w:ascii="Arial" w:hAnsi="Arial" w:cs="Arial"/>
          <w:sz w:val="20"/>
          <w:szCs w:val="20"/>
        </w:rPr>
      </w:pPr>
      <w:r w:rsidRPr="009C2A09">
        <w:rPr>
          <w:rFonts w:ascii="Arial" w:hAnsi="Arial" w:cs="Arial"/>
          <w:bCs/>
          <w:sz w:val="20"/>
          <w:szCs w:val="20"/>
        </w:rPr>
        <w:t>Queda restringido en esta autorización transferir recursos originalmente destinados a los capítulos de obra y servicios públicos, programas y convenios para el gasto corriente, ya que esta facultad será competencia exclusiva del H. Ayuntamiento, previa revisión de la Comisión de Hacienda y Cuenta Pública</w:t>
      </w:r>
      <w:r w:rsidRPr="009C2A09">
        <w:rPr>
          <w:rFonts w:ascii="Arial" w:hAnsi="Arial" w:cs="Arial"/>
          <w:sz w:val="20"/>
          <w:szCs w:val="20"/>
        </w:rPr>
        <w:t>.</w:t>
      </w:r>
    </w:p>
    <w:p w:rsidR="00746D34" w:rsidRPr="009C2A09" w:rsidRDefault="00746D34" w:rsidP="00567BDB">
      <w:pPr>
        <w:ind w:right="49"/>
        <w:rPr>
          <w:rFonts w:ascii="Arial" w:hAnsi="Arial" w:cs="Arial"/>
          <w:bCs/>
          <w:color w:val="FF0000"/>
          <w:sz w:val="20"/>
          <w:szCs w:val="20"/>
        </w:rPr>
      </w:pPr>
    </w:p>
    <w:p w:rsidR="000E10BE" w:rsidRPr="009C2A09" w:rsidRDefault="000E10BE" w:rsidP="00567BDB">
      <w:pPr>
        <w:ind w:right="49"/>
        <w:jc w:val="both"/>
        <w:rPr>
          <w:rFonts w:ascii="Arial" w:hAnsi="Arial" w:cs="Arial"/>
          <w:bCs/>
          <w:sz w:val="20"/>
          <w:szCs w:val="20"/>
        </w:rPr>
      </w:pPr>
      <w:r w:rsidRPr="009C2A09">
        <w:rPr>
          <w:rFonts w:ascii="Arial" w:hAnsi="Arial" w:cs="Arial"/>
          <w:b/>
          <w:bCs/>
          <w:sz w:val="20"/>
          <w:szCs w:val="20"/>
        </w:rPr>
        <w:t xml:space="preserve">ARTÍCULO 18.- </w:t>
      </w:r>
      <w:r w:rsidRPr="009C2A09">
        <w:rPr>
          <w:rFonts w:ascii="Arial" w:hAnsi="Arial" w:cs="Arial"/>
          <w:bCs/>
          <w:sz w:val="20"/>
          <w:szCs w:val="20"/>
        </w:rPr>
        <w:t xml:space="preserve">Con la finalidad de privilegiar el gasto de inversión sobre el gasto corriente, se considerarán de ampliación automática los capítulos de obra, acciones y servicios públicos, programas y convenios del presupuesto siempre y cuando una vez que hayan sido agotadas las asignaciones presupuestales se correspondan con ingresos adicionales a los esperados. </w:t>
      </w:r>
      <w:r w:rsidR="0094256E" w:rsidRPr="009C2A09">
        <w:rPr>
          <w:rFonts w:ascii="Arial" w:hAnsi="Arial" w:cs="Arial"/>
          <w:bCs/>
          <w:sz w:val="20"/>
          <w:szCs w:val="20"/>
        </w:rPr>
        <w:t xml:space="preserve">También se consideran de </w:t>
      </w:r>
      <w:r w:rsidRPr="009C2A09">
        <w:rPr>
          <w:rFonts w:ascii="Arial" w:hAnsi="Arial" w:cs="Arial"/>
          <w:bCs/>
          <w:sz w:val="20"/>
          <w:szCs w:val="20"/>
        </w:rPr>
        <w:t xml:space="preserve">ampliación automática los ingresos y egresos que tengan como fuente de </w:t>
      </w:r>
      <w:r w:rsidRPr="009C2A09">
        <w:rPr>
          <w:rFonts w:ascii="Arial" w:hAnsi="Arial" w:cs="Arial"/>
          <w:bCs/>
          <w:sz w:val="20"/>
          <w:szCs w:val="20"/>
        </w:rPr>
        <w:lastRenderedPageBreak/>
        <w:t>recursos aportaciones federales o aquellos no presupuestados que transfiera la federación y el Estado al municipio por la celebración de convenios, durante el presente ejercicio fiscal.</w:t>
      </w:r>
    </w:p>
    <w:p w:rsidR="000E10BE" w:rsidRPr="009C2A09" w:rsidRDefault="000E10BE" w:rsidP="00567BDB">
      <w:pPr>
        <w:ind w:right="49"/>
        <w:jc w:val="both"/>
        <w:rPr>
          <w:rFonts w:ascii="Arial" w:hAnsi="Arial" w:cs="Arial"/>
          <w:bCs/>
          <w:sz w:val="20"/>
          <w:szCs w:val="20"/>
        </w:rPr>
      </w:pPr>
    </w:p>
    <w:p w:rsidR="000E10BE" w:rsidRPr="009C2A09" w:rsidRDefault="000E10BE" w:rsidP="00567BDB">
      <w:pPr>
        <w:ind w:right="49"/>
        <w:jc w:val="both"/>
        <w:rPr>
          <w:rFonts w:ascii="Arial" w:hAnsi="Arial" w:cs="Arial"/>
          <w:bCs/>
          <w:color w:val="4F81BD" w:themeColor="accent1"/>
          <w:sz w:val="20"/>
          <w:szCs w:val="20"/>
        </w:rPr>
      </w:pPr>
      <w:r w:rsidRPr="009C2A09">
        <w:rPr>
          <w:rFonts w:ascii="Arial" w:hAnsi="Arial" w:cs="Arial"/>
          <w:bCs/>
          <w:sz w:val="20"/>
          <w:szCs w:val="20"/>
        </w:rPr>
        <w:t xml:space="preserve">Al registrarse lo anterior, deberán aplicarse dichos recursos a las obras y acciones contenidas en la cartera de proyectos del Plan Municipal de Desarrollo debiendo dar debida cuenta de lo anterior al H. </w:t>
      </w:r>
      <w:r w:rsidR="00367825" w:rsidRPr="009C2A09">
        <w:rPr>
          <w:rFonts w:ascii="Arial" w:hAnsi="Arial" w:cs="Arial"/>
          <w:bCs/>
          <w:sz w:val="20"/>
          <w:szCs w:val="20"/>
        </w:rPr>
        <w:t>A</w:t>
      </w:r>
      <w:r w:rsidR="00984CA8" w:rsidRPr="009C2A09">
        <w:rPr>
          <w:rFonts w:ascii="Arial" w:hAnsi="Arial" w:cs="Arial"/>
          <w:bCs/>
          <w:sz w:val="20"/>
          <w:szCs w:val="20"/>
        </w:rPr>
        <w:t>yuntamiento</w:t>
      </w:r>
      <w:r w:rsidR="00655BAF" w:rsidRPr="009C2A09">
        <w:rPr>
          <w:rFonts w:ascii="Arial" w:hAnsi="Arial" w:cs="Arial"/>
          <w:bCs/>
          <w:sz w:val="20"/>
          <w:szCs w:val="20"/>
        </w:rPr>
        <w:t xml:space="preserve"> </w:t>
      </w:r>
      <w:r w:rsidRPr="009C2A09">
        <w:rPr>
          <w:rFonts w:ascii="Arial" w:hAnsi="Arial" w:cs="Arial"/>
          <w:bCs/>
          <w:sz w:val="20"/>
          <w:szCs w:val="20"/>
        </w:rPr>
        <w:t>en los informes de gestión financiera y cuenta pública.</w:t>
      </w:r>
    </w:p>
    <w:p w:rsidR="00C22121" w:rsidRPr="009C2A09" w:rsidRDefault="00C22121" w:rsidP="00567BDB">
      <w:pPr>
        <w:ind w:right="49"/>
        <w:jc w:val="both"/>
        <w:rPr>
          <w:rFonts w:ascii="Arial" w:hAnsi="Arial" w:cs="Arial"/>
          <w:bCs/>
          <w:sz w:val="20"/>
          <w:szCs w:val="20"/>
        </w:rPr>
      </w:pPr>
      <w:r w:rsidRPr="009C2A09">
        <w:rPr>
          <w:rFonts w:ascii="Arial" w:hAnsi="Arial" w:cs="Arial"/>
          <w:bCs/>
          <w:sz w:val="20"/>
          <w:szCs w:val="20"/>
        </w:rPr>
        <w:t>Finalmente se autoriza a que las obras y/o acciones contempladas en los programas federales, estatales y municipales que no iniciaron o concluyeron en 201</w:t>
      </w:r>
      <w:r w:rsidR="00367825" w:rsidRPr="009C2A09">
        <w:rPr>
          <w:rFonts w:ascii="Arial" w:hAnsi="Arial" w:cs="Arial"/>
          <w:bCs/>
          <w:sz w:val="20"/>
          <w:szCs w:val="20"/>
        </w:rPr>
        <w:t>6, se ejerzan en 2017</w:t>
      </w:r>
      <w:r w:rsidRPr="009C2A09">
        <w:rPr>
          <w:rFonts w:ascii="Arial" w:hAnsi="Arial" w:cs="Arial"/>
          <w:bCs/>
          <w:sz w:val="20"/>
          <w:szCs w:val="20"/>
        </w:rPr>
        <w:t>.</w:t>
      </w:r>
    </w:p>
    <w:p w:rsidR="000E10BE" w:rsidRPr="009C2A09" w:rsidRDefault="000E10BE" w:rsidP="00567BDB">
      <w:pPr>
        <w:ind w:right="49"/>
        <w:rPr>
          <w:rFonts w:ascii="Arial" w:hAnsi="Arial" w:cs="Arial"/>
          <w:bCs/>
          <w:sz w:val="20"/>
          <w:szCs w:val="20"/>
        </w:rPr>
      </w:pPr>
    </w:p>
    <w:p w:rsidR="005904D1" w:rsidRPr="009C2A09" w:rsidRDefault="005904D1" w:rsidP="00567BDB">
      <w:pPr>
        <w:tabs>
          <w:tab w:val="left" w:pos="426"/>
        </w:tabs>
        <w:ind w:right="49"/>
        <w:contextualSpacing/>
        <w:jc w:val="both"/>
        <w:rPr>
          <w:rFonts w:ascii="Arial" w:hAnsi="Arial" w:cs="Arial"/>
          <w:bCs/>
          <w:sz w:val="20"/>
          <w:szCs w:val="20"/>
        </w:rPr>
      </w:pPr>
      <w:r w:rsidRPr="009C2A09">
        <w:rPr>
          <w:rFonts w:ascii="Arial" w:hAnsi="Arial" w:cs="Arial"/>
          <w:b/>
          <w:bCs/>
          <w:sz w:val="20"/>
          <w:szCs w:val="20"/>
        </w:rPr>
        <w:t>ARTÍCULO</w:t>
      </w:r>
      <w:r w:rsidR="00840E35">
        <w:rPr>
          <w:rFonts w:ascii="Arial" w:hAnsi="Arial" w:cs="Arial"/>
          <w:b/>
          <w:bCs/>
          <w:sz w:val="20"/>
          <w:szCs w:val="20"/>
        </w:rPr>
        <w:t xml:space="preserve"> </w:t>
      </w:r>
      <w:r w:rsidR="00672272" w:rsidRPr="009C2A09">
        <w:rPr>
          <w:rFonts w:ascii="Arial" w:hAnsi="Arial" w:cs="Arial"/>
          <w:b/>
          <w:bCs/>
          <w:sz w:val="20"/>
          <w:szCs w:val="20"/>
        </w:rPr>
        <w:t>19</w:t>
      </w:r>
      <w:r w:rsidRPr="009C2A09">
        <w:rPr>
          <w:rFonts w:ascii="Arial" w:hAnsi="Arial" w:cs="Arial"/>
          <w:b/>
          <w:bCs/>
          <w:sz w:val="20"/>
          <w:szCs w:val="20"/>
        </w:rPr>
        <w:t>.-</w:t>
      </w:r>
      <w:r w:rsidR="00335196" w:rsidRPr="009C2A09">
        <w:rPr>
          <w:rFonts w:ascii="Arial" w:hAnsi="Arial" w:cs="Arial"/>
          <w:b/>
          <w:bCs/>
          <w:sz w:val="20"/>
          <w:szCs w:val="20"/>
        </w:rPr>
        <w:t xml:space="preserve"> </w:t>
      </w:r>
      <w:r w:rsidRPr="009C2A09">
        <w:rPr>
          <w:rFonts w:ascii="Arial" w:hAnsi="Arial" w:cs="Arial"/>
          <w:bCs/>
          <w:sz w:val="20"/>
          <w:szCs w:val="20"/>
        </w:rPr>
        <w:t>El Plan Municipal de Desarrollo 2014-2017 incorpora  programas y acciones específicas para el apoyo a los adultos mayores, las mujeres, las familias  y en general los  sectores sociales vulnerables para la preservación de los derechos sociales y el desarrollo humano. En razón de lo anterior el Presidente Municipal en el ejercicio</w:t>
      </w:r>
      <w:r w:rsidR="00583FD7" w:rsidRPr="009C2A09">
        <w:rPr>
          <w:rFonts w:ascii="Arial" w:hAnsi="Arial" w:cs="Arial"/>
          <w:bCs/>
          <w:sz w:val="20"/>
          <w:szCs w:val="20"/>
        </w:rPr>
        <w:t xml:space="preserve"> del presupuesto de egresos 2017</w:t>
      </w:r>
      <w:r w:rsidRPr="009C2A09">
        <w:rPr>
          <w:rFonts w:ascii="Arial" w:hAnsi="Arial" w:cs="Arial"/>
          <w:bCs/>
          <w:sz w:val="20"/>
          <w:szCs w:val="20"/>
        </w:rPr>
        <w:t xml:space="preserve"> podrá otorgar apoyos económicos y en especie de forma inmediata a la población más vulnerable y/o marginada con el objeto de lograr el bienestar social. </w:t>
      </w:r>
    </w:p>
    <w:p w:rsidR="005904D1" w:rsidRPr="009C2A09" w:rsidRDefault="005904D1" w:rsidP="00567BDB">
      <w:pPr>
        <w:tabs>
          <w:tab w:val="left" w:pos="426"/>
        </w:tabs>
        <w:ind w:right="49"/>
        <w:contextualSpacing/>
        <w:jc w:val="both"/>
        <w:rPr>
          <w:rFonts w:ascii="Arial" w:hAnsi="Arial" w:cs="Arial"/>
          <w:bCs/>
          <w:sz w:val="20"/>
          <w:szCs w:val="20"/>
        </w:rPr>
      </w:pPr>
    </w:p>
    <w:p w:rsidR="00E3149F" w:rsidRPr="009C2A09" w:rsidRDefault="0054117B" w:rsidP="00567BDB">
      <w:pPr>
        <w:ind w:right="49"/>
        <w:jc w:val="both"/>
        <w:rPr>
          <w:rFonts w:ascii="Arial" w:hAnsi="Arial" w:cs="Arial"/>
          <w:sz w:val="20"/>
          <w:szCs w:val="20"/>
          <w:lang w:val="es-MX"/>
        </w:rPr>
      </w:pPr>
      <w:r w:rsidRPr="009C2A09">
        <w:rPr>
          <w:rFonts w:ascii="Arial" w:hAnsi="Arial" w:cs="Arial"/>
          <w:sz w:val="20"/>
          <w:szCs w:val="20"/>
          <w:lang w:eastAsia="es-MX"/>
        </w:rPr>
        <w:t xml:space="preserve">En cumplimiento a </w:t>
      </w:r>
      <w:r w:rsidRPr="009C2A09">
        <w:rPr>
          <w:rFonts w:ascii="Arial" w:hAnsi="Arial" w:cs="Arial"/>
          <w:sz w:val="20"/>
          <w:szCs w:val="20"/>
          <w:lang w:val="es-MX" w:eastAsia="es-MX"/>
        </w:rPr>
        <w:t>la Ley de Coordinación Fiscal y con base a la información generada por el Instituto Nacional de Estadística y Geografía y por el Consejo Nacional de Evaluación de la Política de Desarrollo Social publicada a la fecha, l</w:t>
      </w:r>
      <w:r w:rsidR="00E3149F" w:rsidRPr="009C2A09">
        <w:rPr>
          <w:rFonts w:ascii="Arial" w:hAnsi="Arial" w:cs="Arial"/>
          <w:sz w:val="20"/>
          <w:szCs w:val="20"/>
          <w:lang w:val="es-MX" w:eastAsia="es-MX"/>
        </w:rPr>
        <w:t>as localidades y colonias del Municipio de Tepic que se ubican como población en pobreza extrema y rezago social, son los siguientes:</w:t>
      </w:r>
    </w:p>
    <w:p w:rsidR="00E3149F" w:rsidRPr="009C2A09" w:rsidRDefault="00E3149F" w:rsidP="00567BDB">
      <w:pPr>
        <w:ind w:right="49"/>
        <w:jc w:val="both"/>
        <w:rPr>
          <w:rFonts w:ascii="Arial" w:hAnsi="Arial" w:cs="Arial"/>
          <w:sz w:val="20"/>
          <w:szCs w:val="20"/>
          <w:lang w:val="es-MX" w:eastAsia="es-MX"/>
        </w:rPr>
      </w:pPr>
    </w:p>
    <w:p w:rsidR="00E3149F" w:rsidRPr="009C2A09" w:rsidRDefault="00E3149F" w:rsidP="00567BDB">
      <w:pPr>
        <w:ind w:right="49"/>
        <w:jc w:val="both"/>
        <w:rPr>
          <w:rFonts w:ascii="Arial" w:hAnsi="Arial" w:cs="Arial"/>
          <w:sz w:val="20"/>
          <w:szCs w:val="20"/>
          <w:lang w:val="es-MX" w:eastAsia="es-MX"/>
        </w:rPr>
      </w:pPr>
      <w:proofErr w:type="spellStart"/>
      <w:r w:rsidRPr="009C2A09">
        <w:rPr>
          <w:rFonts w:ascii="Arial" w:hAnsi="Arial" w:cs="Arial"/>
          <w:sz w:val="20"/>
          <w:szCs w:val="20"/>
          <w:lang w:val="es-MX" w:eastAsia="es-MX"/>
        </w:rPr>
        <w:t>Atonalisco</w:t>
      </w:r>
      <w:proofErr w:type="spellEnd"/>
      <w:r w:rsidRPr="009C2A09">
        <w:rPr>
          <w:rFonts w:ascii="Arial" w:hAnsi="Arial" w:cs="Arial"/>
          <w:sz w:val="20"/>
          <w:szCs w:val="20"/>
          <w:lang w:val="es-MX" w:eastAsia="es-MX"/>
        </w:rPr>
        <w:t xml:space="preserve">, Bellavista, Benito Juárez, Caleras de </w:t>
      </w:r>
      <w:proofErr w:type="spellStart"/>
      <w:r w:rsidRPr="009C2A09">
        <w:rPr>
          <w:rFonts w:ascii="Arial" w:hAnsi="Arial" w:cs="Arial"/>
          <w:sz w:val="20"/>
          <w:szCs w:val="20"/>
          <w:lang w:val="es-MX" w:eastAsia="es-MX"/>
        </w:rPr>
        <w:t>Cofra</w:t>
      </w:r>
      <w:r w:rsidR="001F599A" w:rsidRPr="009C2A09">
        <w:rPr>
          <w:rFonts w:ascii="Arial" w:hAnsi="Arial" w:cs="Arial"/>
          <w:sz w:val="20"/>
          <w:szCs w:val="20"/>
          <w:lang w:val="es-MX" w:eastAsia="es-MX"/>
        </w:rPr>
        <w:t>dos</w:t>
      </w:r>
      <w:proofErr w:type="spellEnd"/>
      <w:r w:rsidRPr="009C2A09">
        <w:rPr>
          <w:rFonts w:ascii="Arial" w:hAnsi="Arial" w:cs="Arial"/>
          <w:sz w:val="20"/>
          <w:szCs w:val="20"/>
          <w:lang w:val="es-MX" w:eastAsia="es-MX"/>
        </w:rPr>
        <w:t xml:space="preserve">, </w:t>
      </w:r>
      <w:proofErr w:type="spellStart"/>
      <w:r w:rsidRPr="009C2A09">
        <w:rPr>
          <w:rFonts w:ascii="Arial" w:hAnsi="Arial" w:cs="Arial"/>
          <w:sz w:val="20"/>
          <w:szCs w:val="20"/>
          <w:lang w:val="es-MX" w:eastAsia="es-MX"/>
        </w:rPr>
        <w:t>Camichin</w:t>
      </w:r>
      <w:proofErr w:type="spellEnd"/>
      <w:r w:rsidRPr="009C2A09">
        <w:rPr>
          <w:rFonts w:ascii="Arial" w:hAnsi="Arial" w:cs="Arial"/>
          <w:sz w:val="20"/>
          <w:szCs w:val="20"/>
          <w:lang w:val="es-MX" w:eastAsia="es-MX"/>
        </w:rPr>
        <w:t xml:space="preserve"> de Jauja, Cerro de Los Tigres, Cinco de Mayo, Colonia Catorce de Marzo, Colonia Seis de Enero, Colorado de La Mora, El </w:t>
      </w:r>
      <w:proofErr w:type="spellStart"/>
      <w:r w:rsidRPr="009C2A09">
        <w:rPr>
          <w:rFonts w:ascii="Arial" w:hAnsi="Arial" w:cs="Arial"/>
          <w:sz w:val="20"/>
          <w:szCs w:val="20"/>
          <w:lang w:val="es-MX" w:eastAsia="es-MX"/>
        </w:rPr>
        <w:t>Ahuacate</w:t>
      </w:r>
      <w:proofErr w:type="spellEnd"/>
      <w:r w:rsidRPr="009C2A09">
        <w:rPr>
          <w:rFonts w:ascii="Arial" w:hAnsi="Arial" w:cs="Arial"/>
          <w:sz w:val="20"/>
          <w:szCs w:val="20"/>
          <w:lang w:val="es-MX" w:eastAsia="es-MX"/>
        </w:rPr>
        <w:t xml:space="preserve">, El Floreño, El Jicote, El Refugio, El </w:t>
      </w:r>
      <w:proofErr w:type="spellStart"/>
      <w:r w:rsidRPr="009C2A09">
        <w:rPr>
          <w:rFonts w:ascii="Arial" w:hAnsi="Arial" w:cs="Arial"/>
          <w:sz w:val="20"/>
          <w:szCs w:val="20"/>
          <w:lang w:val="es-MX" w:eastAsia="es-MX"/>
        </w:rPr>
        <w:t>Trapichillo</w:t>
      </w:r>
      <w:proofErr w:type="spellEnd"/>
      <w:r w:rsidRPr="009C2A09">
        <w:rPr>
          <w:rFonts w:ascii="Arial" w:hAnsi="Arial" w:cs="Arial"/>
          <w:sz w:val="20"/>
          <w:szCs w:val="20"/>
          <w:lang w:val="es-MX" w:eastAsia="es-MX"/>
        </w:rPr>
        <w:t xml:space="preserve">, El Verde, Francisco I Madero, Jesús María Corte, La Bendición, La Cantera, La Corregidora, La Fortuna, La Yerba, Las Blancas, Lo de </w:t>
      </w:r>
      <w:proofErr w:type="spellStart"/>
      <w:r w:rsidRPr="009C2A09">
        <w:rPr>
          <w:rFonts w:ascii="Arial" w:hAnsi="Arial" w:cs="Arial"/>
          <w:sz w:val="20"/>
          <w:szCs w:val="20"/>
          <w:lang w:val="es-MX" w:eastAsia="es-MX"/>
        </w:rPr>
        <w:t>Alamedo</w:t>
      </w:r>
      <w:proofErr w:type="spellEnd"/>
      <w:r w:rsidRPr="009C2A09">
        <w:rPr>
          <w:rFonts w:ascii="Arial" w:hAnsi="Arial" w:cs="Arial"/>
          <w:sz w:val="20"/>
          <w:szCs w:val="20"/>
          <w:lang w:val="es-MX" w:eastAsia="es-MX"/>
        </w:rPr>
        <w:t xml:space="preserve">, Salvador Allende, San Andrés, San Cayetano, San Luis de Lozada, Santiago de </w:t>
      </w:r>
      <w:proofErr w:type="spellStart"/>
      <w:r w:rsidRPr="009C2A09">
        <w:rPr>
          <w:rFonts w:ascii="Arial" w:hAnsi="Arial" w:cs="Arial"/>
          <w:sz w:val="20"/>
          <w:szCs w:val="20"/>
          <w:lang w:val="es-MX" w:eastAsia="es-MX"/>
        </w:rPr>
        <w:t>Pochotitan</w:t>
      </w:r>
      <w:proofErr w:type="spellEnd"/>
      <w:r w:rsidRPr="009C2A09">
        <w:rPr>
          <w:rFonts w:ascii="Arial" w:hAnsi="Arial" w:cs="Arial"/>
          <w:sz w:val="20"/>
          <w:szCs w:val="20"/>
          <w:lang w:val="es-MX" w:eastAsia="es-MX"/>
        </w:rPr>
        <w:t>, Tepic y  Zapote de Picachos.</w:t>
      </w:r>
    </w:p>
    <w:p w:rsidR="00E3149F" w:rsidRPr="009C2A09" w:rsidRDefault="00E3149F" w:rsidP="00567BDB">
      <w:pPr>
        <w:ind w:right="49"/>
        <w:rPr>
          <w:rFonts w:ascii="Arial" w:hAnsi="Arial" w:cs="Arial"/>
          <w:sz w:val="20"/>
          <w:szCs w:val="20"/>
          <w:lang w:val="es-MX"/>
        </w:rPr>
      </w:pPr>
    </w:p>
    <w:p w:rsidR="005904D1" w:rsidRPr="009C2A09" w:rsidRDefault="005904D1" w:rsidP="00567BDB">
      <w:pPr>
        <w:tabs>
          <w:tab w:val="left" w:pos="426"/>
        </w:tabs>
        <w:ind w:right="49"/>
        <w:contextualSpacing/>
        <w:jc w:val="both"/>
        <w:rPr>
          <w:rFonts w:ascii="Arial" w:hAnsi="Arial" w:cs="Arial"/>
          <w:bCs/>
          <w:sz w:val="20"/>
          <w:szCs w:val="20"/>
        </w:rPr>
      </w:pPr>
      <w:r w:rsidRPr="009C2A09">
        <w:rPr>
          <w:rFonts w:ascii="Arial" w:hAnsi="Arial" w:cs="Arial"/>
          <w:bCs/>
          <w:sz w:val="20"/>
          <w:szCs w:val="20"/>
        </w:rPr>
        <w:t xml:space="preserve">Para efectos de información </w:t>
      </w:r>
      <w:r w:rsidR="00AA635B" w:rsidRPr="009C2A09">
        <w:rPr>
          <w:rFonts w:ascii="Arial" w:hAnsi="Arial" w:cs="Arial"/>
          <w:bCs/>
          <w:sz w:val="20"/>
          <w:szCs w:val="20"/>
        </w:rPr>
        <w:t>durante el ejercicio fiscal 2017</w:t>
      </w:r>
      <w:r w:rsidRPr="009C2A09">
        <w:rPr>
          <w:rFonts w:ascii="Arial" w:hAnsi="Arial" w:cs="Arial"/>
          <w:bCs/>
          <w:sz w:val="20"/>
          <w:szCs w:val="20"/>
        </w:rPr>
        <w:t xml:space="preserve">, trimestralmente el Ayuntamiento publicará en el portal de internet los montos pagados por ayudas y subsidios </w:t>
      </w:r>
      <w:r w:rsidR="00617921" w:rsidRPr="009C2A09">
        <w:rPr>
          <w:rFonts w:ascii="Arial" w:hAnsi="Arial" w:cs="Arial"/>
          <w:bCs/>
          <w:sz w:val="20"/>
          <w:szCs w:val="20"/>
        </w:rPr>
        <w:t xml:space="preserve">de acuerdo al formato que </w:t>
      </w:r>
      <w:r w:rsidRPr="009C2A09">
        <w:rPr>
          <w:rFonts w:ascii="Arial" w:hAnsi="Arial" w:cs="Arial"/>
          <w:bCs/>
          <w:sz w:val="20"/>
          <w:szCs w:val="20"/>
        </w:rPr>
        <w:t>para tal efecto</w:t>
      </w:r>
      <w:r w:rsidR="00BD797C" w:rsidRPr="009C2A09">
        <w:rPr>
          <w:rFonts w:ascii="Arial" w:hAnsi="Arial" w:cs="Arial"/>
          <w:bCs/>
          <w:sz w:val="20"/>
          <w:szCs w:val="20"/>
        </w:rPr>
        <w:t xml:space="preserve"> </w:t>
      </w:r>
      <w:r w:rsidR="00617921" w:rsidRPr="009C2A09">
        <w:rPr>
          <w:rFonts w:ascii="Arial" w:hAnsi="Arial" w:cs="Arial"/>
          <w:bCs/>
          <w:sz w:val="20"/>
          <w:szCs w:val="20"/>
        </w:rPr>
        <w:t xml:space="preserve">se hubiere publicado </w:t>
      </w:r>
      <w:r w:rsidRPr="009C2A09">
        <w:rPr>
          <w:rFonts w:ascii="Arial" w:hAnsi="Arial" w:cs="Arial"/>
          <w:bCs/>
          <w:sz w:val="20"/>
          <w:szCs w:val="20"/>
        </w:rPr>
        <w:t>en el Diario Oficial de la Federación.</w:t>
      </w:r>
    </w:p>
    <w:p w:rsidR="005904D1" w:rsidRDefault="005904D1" w:rsidP="00567BDB">
      <w:pPr>
        <w:ind w:right="49"/>
        <w:rPr>
          <w:rFonts w:ascii="Arial" w:hAnsi="Arial" w:cs="Arial"/>
          <w:sz w:val="20"/>
          <w:szCs w:val="20"/>
        </w:rPr>
      </w:pPr>
    </w:p>
    <w:p w:rsidR="00B61311" w:rsidRPr="009C2A09" w:rsidRDefault="00B61311" w:rsidP="00567BDB">
      <w:pPr>
        <w:ind w:right="49"/>
        <w:rPr>
          <w:rFonts w:ascii="Arial" w:hAnsi="Arial" w:cs="Arial"/>
          <w:sz w:val="20"/>
          <w:szCs w:val="20"/>
        </w:rPr>
      </w:pPr>
    </w:p>
    <w:p w:rsidR="00BF0D30" w:rsidRPr="009C2A09" w:rsidRDefault="00BF0D30" w:rsidP="00567BDB">
      <w:pPr>
        <w:tabs>
          <w:tab w:val="left" w:pos="426"/>
        </w:tabs>
        <w:ind w:right="49"/>
        <w:contextualSpacing/>
        <w:jc w:val="center"/>
        <w:rPr>
          <w:rFonts w:ascii="Arial" w:hAnsi="Arial" w:cs="Arial"/>
          <w:b/>
          <w:bCs/>
          <w:sz w:val="20"/>
          <w:szCs w:val="20"/>
        </w:rPr>
      </w:pPr>
      <w:r w:rsidRPr="009C2A09">
        <w:rPr>
          <w:rFonts w:ascii="Arial" w:hAnsi="Arial" w:cs="Arial"/>
          <w:b/>
          <w:bCs/>
          <w:sz w:val="20"/>
          <w:szCs w:val="20"/>
        </w:rPr>
        <w:t>CAPÍTULO II</w:t>
      </w:r>
    </w:p>
    <w:p w:rsidR="00BF0D30" w:rsidRPr="009C2A09" w:rsidRDefault="00BF0D30" w:rsidP="00567BDB">
      <w:pPr>
        <w:tabs>
          <w:tab w:val="left" w:pos="426"/>
        </w:tabs>
        <w:ind w:right="49"/>
        <w:contextualSpacing/>
        <w:jc w:val="center"/>
        <w:rPr>
          <w:rFonts w:ascii="Arial" w:hAnsi="Arial" w:cs="Arial"/>
          <w:b/>
          <w:bCs/>
          <w:sz w:val="20"/>
          <w:szCs w:val="20"/>
        </w:rPr>
      </w:pPr>
      <w:r w:rsidRPr="009C2A09">
        <w:rPr>
          <w:rFonts w:ascii="Arial" w:hAnsi="Arial" w:cs="Arial"/>
          <w:b/>
          <w:bCs/>
          <w:sz w:val="20"/>
          <w:szCs w:val="20"/>
        </w:rPr>
        <w:t>De las disposiciones de austeridad, mejora y modernización de la gestión pública</w:t>
      </w:r>
    </w:p>
    <w:p w:rsidR="00BF0D30" w:rsidRPr="009C2A09" w:rsidRDefault="00BF0D30" w:rsidP="00567BDB">
      <w:pPr>
        <w:ind w:right="49"/>
        <w:jc w:val="both"/>
        <w:rPr>
          <w:rFonts w:ascii="Arial" w:hAnsi="Arial" w:cs="Arial"/>
          <w:sz w:val="20"/>
          <w:szCs w:val="20"/>
        </w:rPr>
      </w:pPr>
    </w:p>
    <w:p w:rsidR="00BF0D30" w:rsidRPr="009C2A09" w:rsidRDefault="00BF0D30" w:rsidP="00567BDB">
      <w:pPr>
        <w:ind w:right="49"/>
        <w:jc w:val="both"/>
        <w:rPr>
          <w:rFonts w:ascii="Arial" w:hAnsi="Arial" w:cs="Arial"/>
          <w:bCs/>
          <w:sz w:val="20"/>
          <w:szCs w:val="20"/>
        </w:rPr>
      </w:pPr>
      <w:r w:rsidRPr="009C2A09">
        <w:rPr>
          <w:rFonts w:ascii="Arial" w:hAnsi="Arial" w:cs="Arial"/>
          <w:b/>
          <w:bCs/>
          <w:sz w:val="20"/>
          <w:szCs w:val="20"/>
        </w:rPr>
        <w:t>ARTÍCULO 2</w:t>
      </w:r>
      <w:r w:rsidR="00672272" w:rsidRPr="009C2A09">
        <w:rPr>
          <w:rFonts w:ascii="Arial" w:hAnsi="Arial" w:cs="Arial"/>
          <w:b/>
          <w:bCs/>
          <w:sz w:val="20"/>
          <w:szCs w:val="20"/>
        </w:rPr>
        <w:t>0</w:t>
      </w:r>
      <w:r w:rsidRPr="009C2A09">
        <w:rPr>
          <w:rFonts w:ascii="Arial" w:hAnsi="Arial" w:cs="Arial"/>
          <w:b/>
          <w:bCs/>
          <w:sz w:val="20"/>
          <w:szCs w:val="20"/>
        </w:rPr>
        <w:t>.-</w:t>
      </w:r>
      <w:r w:rsidRPr="009C2A09">
        <w:rPr>
          <w:rFonts w:ascii="Arial" w:hAnsi="Arial" w:cs="Arial"/>
          <w:bCs/>
          <w:sz w:val="20"/>
          <w:szCs w:val="20"/>
        </w:rPr>
        <w:t>Las dependencias y entidades deberán promover la modernización de la gestión pública en la administración municipal por medio de acciones que mejoren la eficiencia y eficacia, reduzcan costos e incrementen la calidad de los servicios públicos. Dichas acciones deberán orientarse a lograr la mejora continua en el  mediano plazo que permitan, como mínimo, medir con base anual su progreso a través de indicadores.</w:t>
      </w:r>
    </w:p>
    <w:p w:rsidR="005F27D2" w:rsidRPr="009C2A09" w:rsidRDefault="005F27D2" w:rsidP="00567BDB">
      <w:pPr>
        <w:ind w:right="49"/>
        <w:rPr>
          <w:rFonts w:ascii="Arial" w:hAnsi="Arial" w:cs="Arial"/>
          <w:bCs/>
          <w:sz w:val="20"/>
          <w:szCs w:val="20"/>
        </w:rPr>
      </w:pPr>
    </w:p>
    <w:p w:rsidR="005F27D2" w:rsidRPr="009C2A09" w:rsidRDefault="005F27D2" w:rsidP="00567BDB">
      <w:pPr>
        <w:tabs>
          <w:tab w:val="left" w:pos="426"/>
        </w:tabs>
        <w:ind w:right="49"/>
        <w:contextualSpacing/>
        <w:jc w:val="both"/>
        <w:rPr>
          <w:rFonts w:ascii="Arial" w:hAnsi="Arial" w:cs="Arial"/>
          <w:bCs/>
          <w:sz w:val="20"/>
          <w:szCs w:val="20"/>
        </w:rPr>
      </w:pPr>
      <w:r w:rsidRPr="009C2A09">
        <w:rPr>
          <w:rFonts w:ascii="Arial" w:hAnsi="Arial" w:cs="Arial"/>
          <w:b/>
          <w:bCs/>
          <w:sz w:val="20"/>
          <w:szCs w:val="20"/>
        </w:rPr>
        <w:t>ARTÍCULO 2</w:t>
      </w:r>
      <w:r w:rsidR="00672272" w:rsidRPr="009C2A09">
        <w:rPr>
          <w:rFonts w:ascii="Arial" w:hAnsi="Arial" w:cs="Arial"/>
          <w:b/>
          <w:bCs/>
          <w:sz w:val="20"/>
          <w:szCs w:val="20"/>
        </w:rPr>
        <w:t>1</w:t>
      </w:r>
      <w:r w:rsidRPr="009C2A09">
        <w:rPr>
          <w:rFonts w:ascii="Arial" w:hAnsi="Arial" w:cs="Arial"/>
          <w:b/>
          <w:bCs/>
          <w:sz w:val="20"/>
          <w:szCs w:val="20"/>
        </w:rPr>
        <w:t>.-</w:t>
      </w:r>
      <w:r w:rsidRPr="009C2A09">
        <w:rPr>
          <w:rFonts w:ascii="Arial" w:hAnsi="Arial" w:cs="Arial"/>
          <w:bCs/>
          <w:sz w:val="20"/>
          <w:szCs w:val="20"/>
        </w:rPr>
        <w:t xml:space="preserve">Los programas de comunicación social y las erogaciones que conforme a estos programas se requieran por parte de las dependencias, deberán ser autorizados por la </w:t>
      </w:r>
      <w:r w:rsidR="00C02971" w:rsidRPr="009C2A09">
        <w:rPr>
          <w:rFonts w:ascii="Arial" w:hAnsi="Arial" w:cs="Arial"/>
          <w:bCs/>
          <w:sz w:val="20"/>
          <w:szCs w:val="20"/>
        </w:rPr>
        <w:t xml:space="preserve">Dirección </w:t>
      </w:r>
      <w:r w:rsidR="0091741C" w:rsidRPr="009C2A09">
        <w:rPr>
          <w:rFonts w:ascii="Arial" w:hAnsi="Arial" w:cs="Arial"/>
          <w:bCs/>
          <w:sz w:val="20"/>
          <w:szCs w:val="20"/>
        </w:rPr>
        <w:t xml:space="preserve"> de Comunicación Social conforme a su presupuesto asignado.</w:t>
      </w:r>
    </w:p>
    <w:p w:rsidR="00B70CB7" w:rsidRPr="009C2A09" w:rsidRDefault="00B70CB7" w:rsidP="00567BDB">
      <w:pPr>
        <w:ind w:right="49"/>
        <w:rPr>
          <w:rFonts w:ascii="Arial" w:hAnsi="Arial" w:cs="Arial"/>
          <w:sz w:val="20"/>
          <w:szCs w:val="20"/>
        </w:rPr>
      </w:pPr>
    </w:p>
    <w:p w:rsidR="005F27D2" w:rsidRPr="009C2A09" w:rsidRDefault="005F27D2" w:rsidP="00567BDB">
      <w:pPr>
        <w:tabs>
          <w:tab w:val="left" w:pos="426"/>
        </w:tabs>
        <w:ind w:right="49"/>
        <w:contextualSpacing/>
        <w:jc w:val="both"/>
        <w:rPr>
          <w:rFonts w:ascii="Arial" w:hAnsi="Arial" w:cs="Arial"/>
          <w:bCs/>
          <w:sz w:val="20"/>
          <w:szCs w:val="20"/>
        </w:rPr>
      </w:pPr>
      <w:r w:rsidRPr="009C2A09">
        <w:rPr>
          <w:rFonts w:ascii="Arial" w:hAnsi="Arial" w:cs="Arial"/>
          <w:b/>
          <w:bCs/>
          <w:sz w:val="20"/>
          <w:szCs w:val="20"/>
        </w:rPr>
        <w:t>ARTÍCULO 2</w:t>
      </w:r>
      <w:r w:rsidR="00672272" w:rsidRPr="009C2A09">
        <w:rPr>
          <w:rFonts w:ascii="Arial" w:hAnsi="Arial" w:cs="Arial"/>
          <w:b/>
          <w:bCs/>
          <w:sz w:val="20"/>
          <w:szCs w:val="20"/>
        </w:rPr>
        <w:t>2</w:t>
      </w:r>
      <w:r w:rsidRPr="009C2A09">
        <w:rPr>
          <w:rFonts w:ascii="Arial" w:hAnsi="Arial" w:cs="Arial"/>
          <w:b/>
          <w:bCs/>
          <w:sz w:val="20"/>
          <w:szCs w:val="20"/>
        </w:rPr>
        <w:t>.-</w:t>
      </w:r>
      <w:r w:rsidRPr="009C2A09">
        <w:rPr>
          <w:rFonts w:ascii="Arial" w:hAnsi="Arial" w:cs="Arial"/>
          <w:bCs/>
          <w:sz w:val="20"/>
          <w:szCs w:val="20"/>
        </w:rPr>
        <w:t xml:space="preserve"> Se establecerá</w:t>
      </w:r>
      <w:r w:rsidR="00F07FCF" w:rsidRPr="009C2A09">
        <w:rPr>
          <w:rFonts w:ascii="Arial" w:hAnsi="Arial" w:cs="Arial"/>
          <w:bCs/>
          <w:sz w:val="20"/>
          <w:szCs w:val="20"/>
        </w:rPr>
        <w:t xml:space="preserve"> un programa semestral o anual </w:t>
      </w:r>
      <w:r w:rsidRPr="009C2A09">
        <w:rPr>
          <w:rFonts w:ascii="Arial" w:hAnsi="Arial" w:cs="Arial"/>
          <w:bCs/>
          <w:sz w:val="20"/>
          <w:szCs w:val="20"/>
        </w:rPr>
        <w:t>que permita verificar la supervivencia de los jubilados y pensionados incluidos en la nómi</w:t>
      </w:r>
      <w:r w:rsidR="00F07FCF" w:rsidRPr="009C2A09">
        <w:rPr>
          <w:rFonts w:ascii="Arial" w:hAnsi="Arial" w:cs="Arial"/>
          <w:bCs/>
          <w:sz w:val="20"/>
          <w:szCs w:val="20"/>
        </w:rPr>
        <w:t xml:space="preserve">na correspondiente y en el caso </w:t>
      </w:r>
      <w:r w:rsidRPr="009C2A09">
        <w:rPr>
          <w:rFonts w:ascii="Arial" w:hAnsi="Arial" w:cs="Arial"/>
          <w:bCs/>
          <w:sz w:val="20"/>
          <w:szCs w:val="20"/>
        </w:rPr>
        <w:t xml:space="preserve">de estudiantes becados por el Gobierno Municipal, el programa permitirá verificar la continuidad de sus estudios así como su nivel de aprovechamiento, además de acreditar buena conducta, ambos requisitos habrán de ser acreditados por autoridad educativa debidamente registrada ante la Secretaría de Educación Pública. </w:t>
      </w:r>
    </w:p>
    <w:p w:rsidR="005F27D2" w:rsidRPr="009C2A09" w:rsidRDefault="005F27D2" w:rsidP="00567BDB">
      <w:pPr>
        <w:ind w:right="49"/>
        <w:rPr>
          <w:rFonts w:ascii="Arial" w:hAnsi="Arial" w:cs="Arial"/>
          <w:sz w:val="20"/>
          <w:szCs w:val="20"/>
        </w:rPr>
      </w:pPr>
    </w:p>
    <w:p w:rsidR="005F27D2" w:rsidRPr="009C2A09" w:rsidRDefault="00CF73A9" w:rsidP="00567BDB">
      <w:pPr>
        <w:ind w:right="49"/>
        <w:jc w:val="both"/>
        <w:rPr>
          <w:rFonts w:ascii="Arial" w:hAnsi="Arial" w:cs="Arial"/>
          <w:bCs/>
          <w:sz w:val="20"/>
          <w:szCs w:val="20"/>
        </w:rPr>
      </w:pPr>
      <w:r w:rsidRPr="009C2A09">
        <w:rPr>
          <w:rFonts w:ascii="Arial" w:hAnsi="Arial" w:cs="Arial"/>
          <w:b/>
          <w:bCs/>
          <w:sz w:val="20"/>
          <w:szCs w:val="20"/>
        </w:rPr>
        <w:t>ARTÍCULO 2</w:t>
      </w:r>
      <w:r w:rsidR="00672272" w:rsidRPr="009C2A09">
        <w:rPr>
          <w:rFonts w:ascii="Arial" w:hAnsi="Arial" w:cs="Arial"/>
          <w:b/>
          <w:bCs/>
          <w:sz w:val="20"/>
          <w:szCs w:val="20"/>
        </w:rPr>
        <w:t>3</w:t>
      </w:r>
      <w:r w:rsidR="005F27D2" w:rsidRPr="009C2A09">
        <w:rPr>
          <w:rFonts w:ascii="Arial" w:hAnsi="Arial" w:cs="Arial"/>
          <w:b/>
          <w:bCs/>
          <w:sz w:val="20"/>
          <w:szCs w:val="20"/>
        </w:rPr>
        <w:t>.-</w:t>
      </w:r>
      <w:r w:rsidR="005F27D2" w:rsidRPr="009C2A09">
        <w:rPr>
          <w:rFonts w:ascii="Arial" w:hAnsi="Arial" w:cs="Arial"/>
          <w:bCs/>
          <w:sz w:val="20"/>
          <w:szCs w:val="20"/>
        </w:rPr>
        <w:t>Las asignaciones autorizadas en este presupuesto, destinadas para el pago de multas, recargos</w:t>
      </w:r>
      <w:r w:rsidR="00AC7E0C" w:rsidRPr="009C2A09">
        <w:rPr>
          <w:rFonts w:ascii="Arial" w:hAnsi="Arial" w:cs="Arial"/>
          <w:bCs/>
          <w:sz w:val="20"/>
          <w:szCs w:val="20"/>
        </w:rPr>
        <w:t>,</w:t>
      </w:r>
      <w:r w:rsidR="005F27D2" w:rsidRPr="009C2A09">
        <w:rPr>
          <w:rFonts w:ascii="Arial" w:hAnsi="Arial" w:cs="Arial"/>
          <w:bCs/>
          <w:sz w:val="20"/>
          <w:szCs w:val="20"/>
        </w:rPr>
        <w:t xml:space="preserve"> accesorios y actualizaciones complementarias en el pago de Aportaciones de Seguridad Social, impuestos y derechos estatales y federales, así como de intereses moratorios y comisiones bancarias por el servicio de la deuda pública, deberán ejercerse bajo criterios de </w:t>
      </w:r>
      <w:r w:rsidR="005F27D2" w:rsidRPr="009C2A09">
        <w:rPr>
          <w:rFonts w:ascii="Arial" w:hAnsi="Arial" w:cs="Arial"/>
          <w:bCs/>
          <w:sz w:val="20"/>
          <w:szCs w:val="20"/>
        </w:rPr>
        <w:lastRenderedPageBreak/>
        <w:t>racionalidad considerando los menores retrasos posibles en el pago y enteros en función de las presiones que sobre la hacienda pública municipal ejerzan circunstancias específicas y en términos generales la actual problemática económica y falta de liquidez.</w:t>
      </w:r>
    </w:p>
    <w:p w:rsidR="005F27D2" w:rsidRPr="009C2A09" w:rsidRDefault="005F27D2" w:rsidP="00567BDB">
      <w:pPr>
        <w:ind w:right="49"/>
        <w:rPr>
          <w:rFonts w:ascii="Arial" w:hAnsi="Arial" w:cs="Arial"/>
          <w:bCs/>
          <w:sz w:val="20"/>
          <w:szCs w:val="20"/>
        </w:rPr>
      </w:pPr>
    </w:p>
    <w:p w:rsidR="005F27D2" w:rsidRPr="009C2A09" w:rsidRDefault="005F27D2" w:rsidP="00567BDB">
      <w:pPr>
        <w:tabs>
          <w:tab w:val="left" w:pos="426"/>
        </w:tabs>
        <w:ind w:right="49"/>
        <w:contextualSpacing/>
        <w:jc w:val="center"/>
        <w:rPr>
          <w:rFonts w:ascii="Arial" w:hAnsi="Arial" w:cs="Arial"/>
          <w:b/>
          <w:bCs/>
          <w:sz w:val="20"/>
          <w:szCs w:val="20"/>
        </w:rPr>
      </w:pPr>
      <w:r w:rsidRPr="009C2A09">
        <w:rPr>
          <w:rFonts w:ascii="Arial" w:hAnsi="Arial" w:cs="Arial"/>
          <w:b/>
          <w:bCs/>
          <w:sz w:val="20"/>
          <w:szCs w:val="20"/>
        </w:rPr>
        <w:t>CAPÍTULO III</w:t>
      </w:r>
    </w:p>
    <w:p w:rsidR="005F27D2" w:rsidRPr="009C2A09" w:rsidRDefault="005F27D2" w:rsidP="00567BDB">
      <w:pPr>
        <w:tabs>
          <w:tab w:val="left" w:pos="426"/>
        </w:tabs>
        <w:ind w:right="49"/>
        <w:contextualSpacing/>
        <w:jc w:val="center"/>
        <w:rPr>
          <w:rFonts w:ascii="Arial" w:hAnsi="Arial" w:cs="Arial"/>
          <w:b/>
          <w:bCs/>
          <w:sz w:val="20"/>
          <w:szCs w:val="20"/>
        </w:rPr>
      </w:pPr>
      <w:r w:rsidRPr="009C2A09">
        <w:rPr>
          <w:rFonts w:ascii="Arial" w:hAnsi="Arial" w:cs="Arial"/>
          <w:b/>
          <w:bCs/>
          <w:sz w:val="20"/>
          <w:szCs w:val="20"/>
        </w:rPr>
        <w:t>De los servicios personales</w:t>
      </w:r>
    </w:p>
    <w:p w:rsidR="005F27D2" w:rsidRPr="009C2A09" w:rsidRDefault="005F27D2" w:rsidP="00567BDB">
      <w:pPr>
        <w:tabs>
          <w:tab w:val="left" w:pos="426"/>
        </w:tabs>
        <w:ind w:right="49"/>
        <w:contextualSpacing/>
        <w:jc w:val="both"/>
        <w:rPr>
          <w:rFonts w:ascii="Arial" w:hAnsi="Arial" w:cs="Arial"/>
          <w:b/>
          <w:bCs/>
          <w:sz w:val="20"/>
          <w:szCs w:val="20"/>
        </w:rPr>
      </w:pPr>
    </w:p>
    <w:p w:rsidR="005F27D2" w:rsidRPr="009C2A09" w:rsidRDefault="005F27D2" w:rsidP="00567BDB">
      <w:pPr>
        <w:ind w:right="49"/>
        <w:jc w:val="both"/>
        <w:rPr>
          <w:rFonts w:ascii="Arial" w:hAnsi="Arial" w:cs="Arial"/>
          <w:bCs/>
          <w:sz w:val="20"/>
          <w:szCs w:val="20"/>
        </w:rPr>
      </w:pPr>
      <w:r w:rsidRPr="009C2A09">
        <w:rPr>
          <w:rFonts w:ascii="Arial" w:hAnsi="Arial" w:cs="Arial"/>
          <w:b/>
          <w:bCs/>
          <w:sz w:val="20"/>
          <w:szCs w:val="20"/>
        </w:rPr>
        <w:t>ARTÍCULO</w:t>
      </w:r>
      <w:r w:rsidR="00CF73A9" w:rsidRPr="009C2A09">
        <w:rPr>
          <w:rFonts w:ascii="Arial" w:hAnsi="Arial" w:cs="Arial"/>
          <w:b/>
          <w:bCs/>
          <w:sz w:val="20"/>
          <w:szCs w:val="20"/>
        </w:rPr>
        <w:t xml:space="preserve"> 2</w:t>
      </w:r>
      <w:r w:rsidR="00672272" w:rsidRPr="009C2A09">
        <w:rPr>
          <w:rFonts w:ascii="Arial" w:hAnsi="Arial" w:cs="Arial"/>
          <w:b/>
          <w:bCs/>
          <w:sz w:val="20"/>
          <w:szCs w:val="20"/>
        </w:rPr>
        <w:t>4</w:t>
      </w:r>
      <w:r w:rsidRPr="009C2A09">
        <w:rPr>
          <w:rFonts w:ascii="Arial" w:hAnsi="Arial" w:cs="Arial"/>
          <w:b/>
          <w:bCs/>
          <w:sz w:val="20"/>
          <w:szCs w:val="20"/>
        </w:rPr>
        <w:t>.-</w:t>
      </w:r>
      <w:r w:rsidR="007C632F" w:rsidRPr="009C2A09">
        <w:rPr>
          <w:rFonts w:ascii="Arial" w:hAnsi="Arial" w:cs="Arial"/>
          <w:b/>
          <w:bCs/>
          <w:sz w:val="20"/>
          <w:szCs w:val="20"/>
        </w:rPr>
        <w:t xml:space="preserve"> </w:t>
      </w:r>
      <w:r w:rsidRPr="009C2A09">
        <w:rPr>
          <w:rFonts w:ascii="Arial" w:hAnsi="Arial" w:cs="Arial"/>
          <w:bCs/>
          <w:sz w:val="20"/>
          <w:szCs w:val="20"/>
        </w:rPr>
        <w:t>Los recursos previstos en los presupuestos de las dependencias y entidades en materia de servicios personales incorporan la totalidad de las previsiones para sufragar las erogaciones correspondientes a las medidas salariales y económicas. El gasto de servicios personales se sujetará al balance de plazas que a continuación se describe:</w:t>
      </w:r>
    </w:p>
    <w:p w:rsidR="00137A02" w:rsidRDefault="00137A02" w:rsidP="00567BDB">
      <w:pPr>
        <w:ind w:right="49"/>
        <w:jc w:val="center"/>
        <w:rPr>
          <w:rFonts w:ascii="Arial" w:eastAsiaTheme="minorHAnsi" w:hAnsi="Arial" w:cs="Arial"/>
          <w:b/>
          <w:bCs/>
          <w:noProof/>
          <w:sz w:val="20"/>
          <w:szCs w:val="20"/>
          <w:lang w:val="es-MX" w:eastAsia="es-MX"/>
        </w:rPr>
      </w:pPr>
    </w:p>
    <w:p w:rsidR="00142A6C" w:rsidRPr="009C2A09" w:rsidRDefault="00E4297B" w:rsidP="00567BDB">
      <w:pPr>
        <w:ind w:right="49"/>
        <w:jc w:val="center"/>
        <w:rPr>
          <w:rFonts w:ascii="Arial" w:eastAsiaTheme="minorHAnsi" w:hAnsi="Arial" w:cs="Arial"/>
          <w:b/>
          <w:bCs/>
          <w:sz w:val="20"/>
          <w:szCs w:val="20"/>
          <w:lang w:val="es-MX" w:eastAsia="en-US"/>
        </w:rPr>
      </w:pPr>
      <w:r w:rsidRPr="009C2A09">
        <w:rPr>
          <w:rFonts w:ascii="Arial" w:eastAsiaTheme="minorHAnsi" w:hAnsi="Arial" w:cs="Arial"/>
          <w:b/>
          <w:bCs/>
          <w:noProof/>
          <w:sz w:val="20"/>
          <w:szCs w:val="20"/>
          <w:lang w:val="es-MX" w:eastAsia="es-MX"/>
        </w:rPr>
        <w:drawing>
          <wp:anchor distT="0" distB="0" distL="114300" distR="114300" simplePos="0" relativeHeight="251672576" behindDoc="0" locked="0" layoutInCell="1" allowOverlap="1">
            <wp:simplePos x="0" y="0"/>
            <wp:positionH relativeFrom="column">
              <wp:posOffset>-289560</wp:posOffset>
            </wp:positionH>
            <wp:positionV relativeFrom="paragraph">
              <wp:posOffset>338455</wp:posOffset>
            </wp:positionV>
            <wp:extent cx="6258560" cy="3143250"/>
            <wp:effectExtent l="19050" t="0" r="8890" b="0"/>
            <wp:wrapSquare wrapText="bothSides"/>
            <wp:docPr id="44"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a:srcRect t="5172"/>
                    <a:stretch>
                      <a:fillRect/>
                    </a:stretch>
                  </pic:blipFill>
                  <pic:spPr bwMode="auto">
                    <a:xfrm>
                      <a:off x="0" y="0"/>
                      <a:ext cx="6258560" cy="3143250"/>
                    </a:xfrm>
                    <a:prstGeom prst="rect">
                      <a:avLst/>
                    </a:prstGeom>
                    <a:noFill/>
                    <a:ln w="9525">
                      <a:noFill/>
                      <a:miter lim="800000"/>
                      <a:headEnd/>
                      <a:tailEnd/>
                    </a:ln>
                  </pic:spPr>
                </pic:pic>
              </a:graphicData>
            </a:graphic>
          </wp:anchor>
        </w:drawing>
      </w:r>
      <w:r w:rsidR="00137A02">
        <w:rPr>
          <w:rFonts w:ascii="Arial" w:eastAsiaTheme="minorHAnsi" w:hAnsi="Arial" w:cs="Arial"/>
          <w:b/>
          <w:bCs/>
          <w:sz w:val="20"/>
          <w:szCs w:val="20"/>
          <w:lang w:val="es-MX" w:eastAsia="en-US"/>
        </w:rPr>
        <w:t>XI.- BALANCE DE PLAZAS PARA EL EJERCICIO FISCAL 2017</w:t>
      </w:r>
    </w:p>
    <w:p w:rsidR="00613B85" w:rsidRPr="00840E35" w:rsidRDefault="00613B85" w:rsidP="00567BDB">
      <w:pPr>
        <w:tabs>
          <w:tab w:val="left" w:pos="426"/>
          <w:tab w:val="left" w:pos="8364"/>
        </w:tabs>
        <w:autoSpaceDE w:val="0"/>
        <w:autoSpaceDN w:val="0"/>
        <w:adjustRightInd w:val="0"/>
        <w:ind w:right="49"/>
        <w:contextualSpacing/>
        <w:jc w:val="both"/>
        <w:rPr>
          <w:rFonts w:ascii="Arial" w:hAnsi="Arial" w:cs="Arial"/>
          <w:b/>
          <w:sz w:val="20"/>
          <w:szCs w:val="20"/>
          <w:lang w:val="es-MX"/>
        </w:rPr>
      </w:pPr>
    </w:p>
    <w:p w:rsidR="00613B85" w:rsidRDefault="00613B85" w:rsidP="00567BDB">
      <w:pPr>
        <w:tabs>
          <w:tab w:val="left" w:pos="426"/>
          <w:tab w:val="left" w:pos="8364"/>
        </w:tabs>
        <w:autoSpaceDE w:val="0"/>
        <w:autoSpaceDN w:val="0"/>
        <w:adjustRightInd w:val="0"/>
        <w:ind w:right="49"/>
        <w:contextualSpacing/>
        <w:jc w:val="both"/>
        <w:rPr>
          <w:rFonts w:ascii="Arial" w:hAnsi="Arial" w:cs="Arial"/>
          <w:b/>
          <w:sz w:val="20"/>
          <w:szCs w:val="20"/>
        </w:rPr>
      </w:pPr>
    </w:p>
    <w:p w:rsidR="005F27D2" w:rsidRPr="009C2A09" w:rsidRDefault="005F27D2" w:rsidP="00567BDB">
      <w:pPr>
        <w:tabs>
          <w:tab w:val="left" w:pos="426"/>
          <w:tab w:val="left" w:pos="8364"/>
        </w:tabs>
        <w:autoSpaceDE w:val="0"/>
        <w:autoSpaceDN w:val="0"/>
        <w:adjustRightInd w:val="0"/>
        <w:ind w:right="49"/>
        <w:contextualSpacing/>
        <w:jc w:val="both"/>
        <w:rPr>
          <w:rFonts w:ascii="Arial" w:hAnsi="Arial" w:cs="Arial"/>
          <w:sz w:val="20"/>
          <w:szCs w:val="20"/>
        </w:rPr>
      </w:pPr>
      <w:r w:rsidRPr="009C2A09">
        <w:rPr>
          <w:rFonts w:ascii="Arial" w:hAnsi="Arial" w:cs="Arial"/>
          <w:b/>
          <w:sz w:val="20"/>
          <w:szCs w:val="20"/>
        </w:rPr>
        <w:t>ARTÍCULO 2</w:t>
      </w:r>
      <w:r w:rsidR="00672272" w:rsidRPr="009C2A09">
        <w:rPr>
          <w:rFonts w:ascii="Arial" w:hAnsi="Arial" w:cs="Arial"/>
          <w:b/>
          <w:sz w:val="20"/>
          <w:szCs w:val="20"/>
        </w:rPr>
        <w:t>5</w:t>
      </w:r>
      <w:r w:rsidRPr="009C2A09">
        <w:rPr>
          <w:rFonts w:ascii="Arial" w:hAnsi="Arial" w:cs="Arial"/>
          <w:b/>
          <w:sz w:val="20"/>
          <w:szCs w:val="20"/>
        </w:rPr>
        <w:t xml:space="preserve">.- </w:t>
      </w:r>
      <w:r w:rsidRPr="009C2A09">
        <w:rPr>
          <w:rFonts w:ascii="Arial" w:hAnsi="Arial" w:cs="Arial"/>
          <w:sz w:val="20"/>
          <w:szCs w:val="20"/>
          <w:lang w:val="es-MX" w:eastAsia="es-MX"/>
        </w:rPr>
        <w:t xml:space="preserve">El pago de servicios personales se hará por quincenas vencidas, y se efectuará directamente a la persona que presta sus servicios al Ayuntamiento, a través de </w:t>
      </w:r>
      <w:proofErr w:type="spellStart"/>
      <w:r w:rsidRPr="009C2A09">
        <w:rPr>
          <w:rFonts w:ascii="Arial" w:hAnsi="Arial" w:cs="Arial"/>
          <w:sz w:val="20"/>
          <w:szCs w:val="20"/>
          <w:lang w:val="es-MX" w:eastAsia="es-MX"/>
        </w:rPr>
        <w:t>acreditamiento</w:t>
      </w:r>
      <w:proofErr w:type="spellEnd"/>
      <w:r w:rsidRPr="009C2A09">
        <w:rPr>
          <w:rFonts w:ascii="Arial" w:hAnsi="Arial" w:cs="Arial"/>
          <w:sz w:val="20"/>
          <w:szCs w:val="20"/>
          <w:lang w:val="es-MX" w:eastAsia="es-MX"/>
        </w:rPr>
        <w:t xml:space="preserve"> en cuenta bancaria nominativa de débito, cheque o efectivo. </w:t>
      </w:r>
      <w:r w:rsidRPr="009C2A09">
        <w:rPr>
          <w:rFonts w:ascii="Arial" w:hAnsi="Arial" w:cs="Arial"/>
          <w:sz w:val="20"/>
          <w:szCs w:val="20"/>
        </w:rPr>
        <w:t>Para disfrutar de los sueldos y salarios autorizados en este presupuesto, es requisito prestar servicios, comisión o desempeñar el trabajo para el cual se obtuvo el nombramiento, oficio de comisión, nómina, lista de raya o contrato por tiempo y obra determinada.</w:t>
      </w:r>
    </w:p>
    <w:p w:rsidR="005F27D2" w:rsidRPr="009C2A09" w:rsidRDefault="005F27D2" w:rsidP="00567BDB">
      <w:pPr>
        <w:tabs>
          <w:tab w:val="left" w:pos="426"/>
          <w:tab w:val="left" w:pos="8364"/>
        </w:tabs>
        <w:ind w:right="49"/>
        <w:contextualSpacing/>
        <w:jc w:val="both"/>
        <w:rPr>
          <w:rFonts w:ascii="Arial" w:hAnsi="Arial" w:cs="Arial"/>
          <w:sz w:val="20"/>
          <w:szCs w:val="20"/>
        </w:rPr>
      </w:pPr>
    </w:p>
    <w:p w:rsidR="005F27D2" w:rsidRPr="009C2A09" w:rsidRDefault="005F27D2" w:rsidP="00567BDB">
      <w:pPr>
        <w:shd w:val="clear" w:color="auto" w:fill="FFFFFF"/>
        <w:tabs>
          <w:tab w:val="left" w:pos="426"/>
        </w:tabs>
        <w:ind w:right="49"/>
        <w:contextualSpacing/>
        <w:jc w:val="both"/>
        <w:rPr>
          <w:rFonts w:ascii="Arial" w:hAnsi="Arial" w:cs="Arial"/>
          <w:sz w:val="20"/>
          <w:szCs w:val="20"/>
        </w:rPr>
      </w:pPr>
      <w:r w:rsidRPr="009C2A09">
        <w:rPr>
          <w:rFonts w:ascii="Arial" w:hAnsi="Arial" w:cs="Arial"/>
          <w:sz w:val="20"/>
          <w:szCs w:val="20"/>
        </w:rPr>
        <w:t>Queda prohibido el desempeño de dos o más empleos, cargos o  comisiones por los que se disfrute sueldo del Municipio y del Estado.</w:t>
      </w:r>
    </w:p>
    <w:p w:rsidR="007A3BB9" w:rsidRPr="009C2A09" w:rsidRDefault="007A3BB9" w:rsidP="00567BDB">
      <w:pPr>
        <w:shd w:val="clear" w:color="auto" w:fill="FFFFFF"/>
        <w:tabs>
          <w:tab w:val="left" w:pos="426"/>
        </w:tabs>
        <w:ind w:right="49"/>
        <w:contextualSpacing/>
        <w:jc w:val="both"/>
        <w:rPr>
          <w:rFonts w:ascii="Arial" w:hAnsi="Arial" w:cs="Arial"/>
          <w:sz w:val="20"/>
          <w:szCs w:val="20"/>
        </w:rPr>
      </w:pPr>
    </w:p>
    <w:p w:rsidR="005F27D2" w:rsidRPr="009C2A09" w:rsidRDefault="005F27D2" w:rsidP="00567BDB">
      <w:pPr>
        <w:shd w:val="clear" w:color="auto" w:fill="FFFFFF"/>
        <w:tabs>
          <w:tab w:val="left" w:pos="426"/>
        </w:tabs>
        <w:ind w:right="49"/>
        <w:contextualSpacing/>
        <w:jc w:val="both"/>
        <w:rPr>
          <w:rFonts w:ascii="Arial" w:hAnsi="Arial" w:cs="Arial"/>
          <w:sz w:val="20"/>
          <w:szCs w:val="20"/>
        </w:rPr>
      </w:pPr>
      <w:r w:rsidRPr="009C2A09">
        <w:rPr>
          <w:rFonts w:ascii="Arial" w:hAnsi="Arial" w:cs="Arial"/>
          <w:sz w:val="20"/>
          <w:szCs w:val="20"/>
        </w:rPr>
        <w:t>Cuando sean estrictamente necesarios los servicios de un</w:t>
      </w:r>
      <w:r w:rsidR="00056806" w:rsidRPr="009C2A09">
        <w:rPr>
          <w:rFonts w:ascii="Arial" w:hAnsi="Arial" w:cs="Arial"/>
          <w:sz w:val="20"/>
          <w:szCs w:val="20"/>
        </w:rPr>
        <w:t xml:space="preserve"> servidor público en los ramos </w:t>
      </w:r>
      <w:r w:rsidRPr="009C2A09">
        <w:rPr>
          <w:rFonts w:ascii="Arial" w:hAnsi="Arial" w:cs="Arial"/>
          <w:sz w:val="20"/>
          <w:szCs w:val="20"/>
        </w:rPr>
        <w:t>de la educación, beneficencia o salubridad pública, dicho empleado podrá ocupar este tipo  de funciones conservando todos sus derechos laborales en su plaza original y seguirá  acumulando antigüedad por el tiempo que dure en su nuevo encargo, pero no percibirá  retribución alguna por la plaza que desocupe temporalmente.</w:t>
      </w:r>
    </w:p>
    <w:p w:rsidR="00DD3CC9" w:rsidRPr="009C2A09" w:rsidRDefault="00DD3CC9" w:rsidP="00567BDB">
      <w:pPr>
        <w:shd w:val="clear" w:color="auto" w:fill="FFFFFF"/>
        <w:tabs>
          <w:tab w:val="left" w:pos="426"/>
        </w:tabs>
        <w:ind w:right="49"/>
        <w:contextualSpacing/>
        <w:jc w:val="both"/>
        <w:rPr>
          <w:rFonts w:ascii="Arial" w:hAnsi="Arial" w:cs="Arial"/>
          <w:sz w:val="20"/>
          <w:szCs w:val="20"/>
        </w:rPr>
      </w:pPr>
    </w:p>
    <w:p w:rsidR="005F27D2" w:rsidRPr="009C2A09" w:rsidRDefault="005F27D2" w:rsidP="00567BDB">
      <w:pPr>
        <w:ind w:right="49"/>
        <w:jc w:val="both"/>
        <w:rPr>
          <w:rFonts w:ascii="Arial" w:hAnsi="Arial" w:cs="Arial"/>
          <w:sz w:val="20"/>
          <w:szCs w:val="20"/>
        </w:rPr>
      </w:pPr>
      <w:r w:rsidRPr="009C2A09">
        <w:rPr>
          <w:rFonts w:ascii="Arial" w:hAnsi="Arial" w:cs="Arial"/>
          <w:sz w:val="20"/>
          <w:szCs w:val="20"/>
        </w:rPr>
        <w:t xml:space="preserve">Los titulares de las Dependencias y Organismos Públicos Descentralizados  serán </w:t>
      </w:r>
      <w:r w:rsidR="00056806" w:rsidRPr="009C2A09">
        <w:rPr>
          <w:rFonts w:ascii="Arial" w:hAnsi="Arial" w:cs="Arial"/>
          <w:sz w:val="20"/>
          <w:szCs w:val="20"/>
        </w:rPr>
        <w:t>responsables de verificar esta </w:t>
      </w:r>
      <w:r w:rsidRPr="009C2A09">
        <w:rPr>
          <w:rFonts w:ascii="Arial" w:hAnsi="Arial" w:cs="Arial"/>
          <w:sz w:val="20"/>
          <w:szCs w:val="20"/>
        </w:rPr>
        <w:t>situación laboral de los empleados a su cargo a efecto de evitar los pagos indebidos,  debiendo notificar, en su caso, a la Contraloría Municipal para la gene</w:t>
      </w:r>
      <w:r w:rsidR="00586F12" w:rsidRPr="009C2A09">
        <w:rPr>
          <w:rFonts w:ascii="Arial" w:hAnsi="Arial" w:cs="Arial"/>
          <w:sz w:val="20"/>
          <w:szCs w:val="20"/>
        </w:rPr>
        <w:t xml:space="preserve">ración de la baja </w:t>
      </w:r>
      <w:r w:rsidR="00586F12" w:rsidRPr="009C2A09">
        <w:rPr>
          <w:rFonts w:ascii="Arial" w:hAnsi="Arial" w:cs="Arial"/>
          <w:sz w:val="20"/>
          <w:szCs w:val="20"/>
        </w:rPr>
        <w:lastRenderedPageBreak/>
        <w:t>en la nómina </w:t>
      </w:r>
      <w:r w:rsidRPr="009C2A09">
        <w:rPr>
          <w:rFonts w:ascii="Arial" w:hAnsi="Arial" w:cs="Arial"/>
          <w:sz w:val="20"/>
          <w:szCs w:val="20"/>
        </w:rPr>
        <w:t>que corresponda, de lo contrario serán solidariamen</w:t>
      </w:r>
      <w:r w:rsidR="00056806" w:rsidRPr="009C2A09">
        <w:rPr>
          <w:rFonts w:ascii="Arial" w:hAnsi="Arial" w:cs="Arial"/>
          <w:sz w:val="20"/>
          <w:szCs w:val="20"/>
        </w:rPr>
        <w:t>te responsables y se considerará</w:t>
      </w:r>
      <w:r w:rsidRPr="009C2A09">
        <w:rPr>
          <w:rFonts w:ascii="Arial" w:hAnsi="Arial" w:cs="Arial"/>
          <w:sz w:val="20"/>
          <w:szCs w:val="20"/>
        </w:rPr>
        <w:t xml:space="preserve"> una afectación a la Hacienda Pública del Municipio. </w:t>
      </w:r>
    </w:p>
    <w:p w:rsidR="00A95F20" w:rsidRPr="009C2A09" w:rsidRDefault="00A95F20" w:rsidP="00567BDB">
      <w:pPr>
        <w:tabs>
          <w:tab w:val="left" w:pos="426"/>
          <w:tab w:val="left" w:pos="8364"/>
        </w:tabs>
        <w:ind w:right="49"/>
        <w:contextualSpacing/>
        <w:jc w:val="both"/>
        <w:rPr>
          <w:rFonts w:ascii="Arial" w:hAnsi="Arial" w:cs="Arial"/>
          <w:sz w:val="20"/>
          <w:szCs w:val="20"/>
        </w:rPr>
      </w:pPr>
    </w:p>
    <w:p w:rsidR="00E609A8" w:rsidRDefault="00862870" w:rsidP="00567BDB">
      <w:pPr>
        <w:tabs>
          <w:tab w:val="left" w:pos="426"/>
          <w:tab w:val="left" w:pos="8364"/>
        </w:tabs>
        <w:ind w:right="49"/>
        <w:contextualSpacing/>
        <w:jc w:val="both"/>
        <w:rPr>
          <w:rFonts w:ascii="Arial" w:hAnsi="Arial" w:cs="Arial"/>
          <w:sz w:val="20"/>
          <w:szCs w:val="20"/>
        </w:rPr>
      </w:pPr>
      <w:r w:rsidRPr="009C2A09">
        <w:rPr>
          <w:rFonts w:ascii="Arial" w:hAnsi="Arial" w:cs="Arial"/>
          <w:b/>
          <w:sz w:val="20"/>
          <w:szCs w:val="20"/>
        </w:rPr>
        <w:t>ARTÍCULO 26.-</w:t>
      </w:r>
      <w:r w:rsidR="00C578CA" w:rsidRPr="009C2A09">
        <w:rPr>
          <w:rFonts w:ascii="Arial" w:hAnsi="Arial" w:cs="Arial"/>
          <w:b/>
          <w:sz w:val="20"/>
          <w:szCs w:val="20"/>
        </w:rPr>
        <w:t xml:space="preserve"> </w:t>
      </w:r>
      <w:r w:rsidRPr="009C2A09">
        <w:rPr>
          <w:rFonts w:ascii="Arial" w:hAnsi="Arial" w:cs="Arial"/>
          <w:sz w:val="20"/>
          <w:szCs w:val="20"/>
        </w:rPr>
        <w:t>Las remuneraciones de los miembros del Ayuntamiento así como de los servidores públicos de base y confianza para el ejercicio fiscal del 201</w:t>
      </w:r>
      <w:r w:rsidR="00965488" w:rsidRPr="009C2A09">
        <w:rPr>
          <w:rFonts w:ascii="Arial" w:hAnsi="Arial" w:cs="Arial"/>
          <w:sz w:val="20"/>
          <w:szCs w:val="20"/>
        </w:rPr>
        <w:t>7</w:t>
      </w:r>
      <w:r w:rsidRPr="009C2A09">
        <w:rPr>
          <w:rFonts w:ascii="Arial" w:hAnsi="Arial" w:cs="Arial"/>
          <w:sz w:val="20"/>
          <w:szCs w:val="20"/>
        </w:rPr>
        <w:t xml:space="preserve">, de conformidad con el artículo 127 Constitucional, se asignarán de manera proporcional a su nivel de responsabilidad y el tope máximo tendrá como referencia la remuneración del Presidente Municipal. Dichas remuneraciones se integrarán con los siguientes elementos </w:t>
      </w:r>
      <w:r w:rsidR="007E3CAA">
        <w:rPr>
          <w:rFonts w:ascii="Arial" w:hAnsi="Arial" w:cs="Arial"/>
          <w:sz w:val="20"/>
          <w:szCs w:val="20"/>
        </w:rPr>
        <w:t>Y topes máximos:</w:t>
      </w:r>
    </w:p>
    <w:p w:rsidR="00E609A8" w:rsidRDefault="00E609A8" w:rsidP="00567BDB">
      <w:pPr>
        <w:tabs>
          <w:tab w:val="left" w:pos="426"/>
          <w:tab w:val="left" w:pos="8364"/>
        </w:tabs>
        <w:ind w:right="49"/>
        <w:contextualSpacing/>
        <w:jc w:val="both"/>
        <w:rPr>
          <w:rFonts w:ascii="Arial" w:hAnsi="Arial" w:cs="Arial"/>
          <w:sz w:val="20"/>
          <w:szCs w:val="20"/>
        </w:rPr>
      </w:pPr>
    </w:p>
    <w:p w:rsidR="007E3CAA" w:rsidRPr="00E609A8" w:rsidRDefault="007E3CAA" w:rsidP="00567BDB">
      <w:pPr>
        <w:tabs>
          <w:tab w:val="left" w:pos="426"/>
          <w:tab w:val="left" w:pos="8364"/>
        </w:tabs>
        <w:ind w:right="49"/>
        <w:contextualSpacing/>
        <w:jc w:val="both"/>
        <w:rPr>
          <w:rFonts w:ascii="Arial" w:hAnsi="Arial" w:cs="Arial"/>
          <w:sz w:val="20"/>
          <w:szCs w:val="20"/>
        </w:rPr>
      </w:pPr>
      <w:r w:rsidRPr="007E3CAA">
        <w:rPr>
          <w:rFonts w:ascii="Arial" w:hAnsi="Arial" w:cs="Arial"/>
          <w:sz w:val="20"/>
          <w:szCs w:val="20"/>
        </w:rPr>
        <w:drawing>
          <wp:inline distT="0" distB="0" distL="0" distR="0">
            <wp:extent cx="5553350" cy="6797276"/>
            <wp:effectExtent l="19050" t="0" r="925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5567158" cy="6814177"/>
                    </a:xfrm>
                    <a:prstGeom prst="rect">
                      <a:avLst/>
                    </a:prstGeom>
                    <a:noFill/>
                    <a:ln w="9525">
                      <a:noFill/>
                      <a:miter lim="800000"/>
                      <a:headEnd/>
                      <a:tailEnd/>
                    </a:ln>
                  </pic:spPr>
                </pic:pic>
              </a:graphicData>
            </a:graphic>
          </wp:inline>
        </w:drawing>
      </w:r>
    </w:p>
    <w:p w:rsidR="00D02FC6" w:rsidRDefault="00D02FC6" w:rsidP="00567BDB">
      <w:pPr>
        <w:tabs>
          <w:tab w:val="left" w:pos="426"/>
          <w:tab w:val="left" w:pos="8364"/>
        </w:tabs>
        <w:ind w:right="49"/>
        <w:contextualSpacing/>
        <w:jc w:val="both"/>
        <w:rPr>
          <w:noProof/>
          <w:szCs w:val="20"/>
          <w:lang w:val="es-MX" w:eastAsia="es-MX"/>
        </w:rPr>
      </w:pPr>
    </w:p>
    <w:p w:rsidR="00C4678C" w:rsidRPr="009C2A09" w:rsidRDefault="00C4678C" w:rsidP="00567BDB">
      <w:pPr>
        <w:tabs>
          <w:tab w:val="left" w:pos="426"/>
          <w:tab w:val="left" w:pos="8364"/>
        </w:tabs>
        <w:ind w:right="49"/>
        <w:contextualSpacing/>
        <w:jc w:val="both"/>
        <w:rPr>
          <w:rFonts w:ascii="Arial" w:hAnsi="Arial" w:cs="Arial"/>
          <w:color w:val="4F81BD" w:themeColor="accent1"/>
          <w:sz w:val="20"/>
          <w:szCs w:val="20"/>
        </w:rPr>
      </w:pPr>
      <w:r w:rsidRPr="00C4678C">
        <w:rPr>
          <w:noProof/>
          <w:szCs w:val="20"/>
          <w:lang w:val="es-MX" w:eastAsia="es-MX"/>
        </w:rPr>
        <w:lastRenderedPageBreak/>
        <w:drawing>
          <wp:inline distT="0" distB="0" distL="0" distR="0">
            <wp:extent cx="5610364" cy="8182031"/>
            <wp:effectExtent l="19050" t="0" r="9386"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5612130" cy="8184607"/>
                    </a:xfrm>
                    <a:prstGeom prst="rect">
                      <a:avLst/>
                    </a:prstGeom>
                    <a:noFill/>
                    <a:ln w="9525">
                      <a:noFill/>
                      <a:miter lim="800000"/>
                      <a:headEnd/>
                      <a:tailEnd/>
                    </a:ln>
                  </pic:spPr>
                </pic:pic>
              </a:graphicData>
            </a:graphic>
          </wp:inline>
        </w:drawing>
      </w:r>
    </w:p>
    <w:p w:rsidR="0091131B" w:rsidRDefault="0091131B" w:rsidP="00567BDB">
      <w:pPr>
        <w:ind w:right="49"/>
        <w:rPr>
          <w:noProof/>
          <w:szCs w:val="20"/>
          <w:lang w:val="es-MX" w:eastAsia="es-MX"/>
        </w:rPr>
      </w:pPr>
    </w:p>
    <w:p w:rsidR="0091131B" w:rsidRDefault="0091131B" w:rsidP="00567BDB">
      <w:pPr>
        <w:ind w:right="49"/>
        <w:rPr>
          <w:rFonts w:ascii="Arial" w:hAnsi="Arial" w:cs="Arial"/>
          <w:sz w:val="20"/>
          <w:szCs w:val="20"/>
        </w:rPr>
      </w:pPr>
      <w:r w:rsidRPr="0091131B">
        <w:rPr>
          <w:noProof/>
          <w:szCs w:val="20"/>
          <w:lang w:val="es-MX" w:eastAsia="es-MX"/>
        </w:rPr>
        <w:lastRenderedPageBreak/>
        <w:drawing>
          <wp:inline distT="0" distB="0" distL="0" distR="0">
            <wp:extent cx="5612685" cy="8123889"/>
            <wp:effectExtent l="19050" t="0" r="7065" b="0"/>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srcRect/>
                    <a:stretch>
                      <a:fillRect/>
                    </a:stretch>
                  </pic:blipFill>
                  <pic:spPr bwMode="auto">
                    <a:xfrm>
                      <a:off x="0" y="0"/>
                      <a:ext cx="5612685" cy="8123889"/>
                    </a:xfrm>
                    <a:prstGeom prst="rect">
                      <a:avLst/>
                    </a:prstGeom>
                    <a:noFill/>
                    <a:ln w="9525">
                      <a:noFill/>
                      <a:miter lim="800000"/>
                      <a:headEnd/>
                      <a:tailEnd/>
                    </a:ln>
                  </pic:spPr>
                </pic:pic>
              </a:graphicData>
            </a:graphic>
          </wp:inline>
        </w:drawing>
      </w:r>
    </w:p>
    <w:p w:rsidR="00D02FC6" w:rsidRDefault="00D02FC6" w:rsidP="00567BDB">
      <w:pPr>
        <w:ind w:right="49"/>
        <w:rPr>
          <w:rFonts w:ascii="Arial" w:hAnsi="Arial" w:cs="Arial"/>
          <w:sz w:val="20"/>
          <w:szCs w:val="20"/>
        </w:rPr>
      </w:pPr>
    </w:p>
    <w:p w:rsidR="00BE5E5C" w:rsidRDefault="00BE5E5C" w:rsidP="00567BDB">
      <w:pPr>
        <w:ind w:right="49"/>
        <w:rPr>
          <w:rFonts w:ascii="Arial" w:hAnsi="Arial" w:cs="Arial"/>
          <w:sz w:val="20"/>
          <w:szCs w:val="20"/>
        </w:rPr>
      </w:pPr>
    </w:p>
    <w:p w:rsidR="00BE5E5C" w:rsidRDefault="00B70D74" w:rsidP="00567BDB">
      <w:pPr>
        <w:ind w:right="49"/>
        <w:rPr>
          <w:rFonts w:ascii="Arial" w:hAnsi="Arial" w:cs="Arial"/>
          <w:sz w:val="20"/>
          <w:szCs w:val="20"/>
        </w:rPr>
      </w:pPr>
      <w:r w:rsidRPr="00B70D74">
        <w:rPr>
          <w:noProof/>
          <w:szCs w:val="20"/>
          <w:lang w:val="es-MX" w:eastAsia="es-MX"/>
        </w:rPr>
        <w:drawing>
          <wp:inline distT="0" distB="0" distL="0" distR="0">
            <wp:extent cx="5613001" cy="7864897"/>
            <wp:effectExtent l="19050" t="0" r="6749" b="0"/>
            <wp:docPr id="1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srcRect/>
                    <a:stretch>
                      <a:fillRect/>
                    </a:stretch>
                  </pic:blipFill>
                  <pic:spPr bwMode="auto">
                    <a:xfrm>
                      <a:off x="0" y="0"/>
                      <a:ext cx="5613001" cy="7864897"/>
                    </a:xfrm>
                    <a:prstGeom prst="rect">
                      <a:avLst/>
                    </a:prstGeom>
                    <a:noFill/>
                    <a:ln w="9525">
                      <a:noFill/>
                      <a:miter lim="800000"/>
                      <a:headEnd/>
                      <a:tailEnd/>
                    </a:ln>
                  </pic:spPr>
                </pic:pic>
              </a:graphicData>
            </a:graphic>
          </wp:inline>
        </w:drawing>
      </w:r>
    </w:p>
    <w:p w:rsidR="00E609A8" w:rsidRDefault="00E609A8" w:rsidP="00567BDB">
      <w:pPr>
        <w:ind w:right="49"/>
        <w:rPr>
          <w:rFonts w:ascii="Arial" w:hAnsi="Arial" w:cs="Arial"/>
          <w:sz w:val="20"/>
          <w:szCs w:val="20"/>
        </w:rPr>
      </w:pPr>
    </w:p>
    <w:p w:rsidR="00B53246" w:rsidRDefault="00B53246" w:rsidP="00567BDB">
      <w:pPr>
        <w:ind w:right="49"/>
        <w:rPr>
          <w:rFonts w:ascii="Arial" w:hAnsi="Arial" w:cs="Arial"/>
          <w:sz w:val="20"/>
          <w:szCs w:val="20"/>
        </w:rPr>
      </w:pPr>
    </w:p>
    <w:p w:rsidR="005F27D2" w:rsidRPr="009C2A09" w:rsidRDefault="005F27D2" w:rsidP="00567BDB">
      <w:pPr>
        <w:ind w:right="49"/>
        <w:rPr>
          <w:rFonts w:ascii="Arial" w:hAnsi="Arial" w:cs="Arial"/>
          <w:sz w:val="20"/>
          <w:szCs w:val="20"/>
        </w:rPr>
      </w:pPr>
      <w:r w:rsidRPr="009C2A09">
        <w:rPr>
          <w:rFonts w:ascii="Arial" w:hAnsi="Arial" w:cs="Arial"/>
          <w:sz w:val="20"/>
          <w:szCs w:val="20"/>
        </w:rPr>
        <w:lastRenderedPageBreak/>
        <w:t>Ningún servidor público podrá tener una remuneración igual o mayor que su superior jerárquico.</w:t>
      </w:r>
    </w:p>
    <w:p w:rsidR="005F27D2" w:rsidRPr="009C2A09" w:rsidRDefault="005F27D2" w:rsidP="00567BDB">
      <w:pPr>
        <w:tabs>
          <w:tab w:val="left" w:pos="426"/>
          <w:tab w:val="left" w:pos="8364"/>
        </w:tabs>
        <w:ind w:right="49"/>
        <w:contextualSpacing/>
        <w:jc w:val="both"/>
        <w:rPr>
          <w:rFonts w:ascii="Arial" w:hAnsi="Arial" w:cs="Arial"/>
          <w:sz w:val="20"/>
          <w:szCs w:val="20"/>
        </w:rPr>
      </w:pPr>
      <w:r w:rsidRPr="009C2A09">
        <w:rPr>
          <w:rFonts w:ascii="Arial" w:hAnsi="Arial" w:cs="Arial"/>
          <w:b/>
          <w:sz w:val="20"/>
          <w:szCs w:val="20"/>
        </w:rPr>
        <w:t>ARTÍCULO 2</w:t>
      </w:r>
      <w:r w:rsidR="00672272" w:rsidRPr="009C2A09">
        <w:rPr>
          <w:rFonts w:ascii="Arial" w:hAnsi="Arial" w:cs="Arial"/>
          <w:b/>
          <w:sz w:val="20"/>
          <w:szCs w:val="20"/>
        </w:rPr>
        <w:t>7</w:t>
      </w:r>
      <w:r w:rsidRPr="009C2A09">
        <w:rPr>
          <w:rFonts w:ascii="Arial" w:hAnsi="Arial" w:cs="Arial"/>
          <w:b/>
          <w:sz w:val="20"/>
          <w:szCs w:val="20"/>
        </w:rPr>
        <w:t>.-</w:t>
      </w:r>
      <w:r w:rsidRPr="009C2A09">
        <w:rPr>
          <w:rFonts w:ascii="Arial" w:hAnsi="Arial" w:cs="Arial"/>
          <w:sz w:val="20"/>
          <w:szCs w:val="20"/>
        </w:rPr>
        <w:t xml:space="preserve"> Las  remuneraciones de los servidores públicos de base sindical, se sujetarán a los tabuladores suscritos por las partes y contenidos en el convenio laboral vigente.</w:t>
      </w:r>
    </w:p>
    <w:p w:rsidR="005F27D2" w:rsidRPr="009C2A09" w:rsidRDefault="005F27D2" w:rsidP="00567BDB">
      <w:pPr>
        <w:tabs>
          <w:tab w:val="left" w:pos="426"/>
          <w:tab w:val="left" w:pos="8364"/>
        </w:tabs>
        <w:ind w:right="49"/>
        <w:contextualSpacing/>
        <w:jc w:val="both"/>
        <w:rPr>
          <w:rFonts w:ascii="Arial" w:hAnsi="Arial" w:cs="Arial"/>
          <w:sz w:val="20"/>
          <w:szCs w:val="20"/>
        </w:rPr>
      </w:pPr>
    </w:p>
    <w:p w:rsidR="005F27D2" w:rsidRPr="009C2A09" w:rsidRDefault="005F27D2" w:rsidP="00567BDB">
      <w:pPr>
        <w:tabs>
          <w:tab w:val="left" w:pos="426"/>
          <w:tab w:val="left" w:pos="8364"/>
        </w:tabs>
        <w:ind w:right="49"/>
        <w:contextualSpacing/>
        <w:jc w:val="both"/>
        <w:rPr>
          <w:rFonts w:ascii="Arial" w:hAnsi="Arial" w:cs="Arial"/>
          <w:sz w:val="20"/>
          <w:szCs w:val="20"/>
        </w:rPr>
      </w:pPr>
      <w:r w:rsidRPr="009C2A09">
        <w:rPr>
          <w:rFonts w:ascii="Arial" w:hAnsi="Arial" w:cs="Arial"/>
          <w:sz w:val="20"/>
          <w:szCs w:val="20"/>
        </w:rPr>
        <w:t>El Presidente Municipal y el titular de la Tesorería Municipal, serán los responsables de realizar los actos necesarios y la negociación que sea procedente durante los procesos de revisión de las condiciones generales de trabajo, derivado del convenio colectivo laboral o de las revisiones de salario anuales para el personal sindicalizado y personal de confianza con base en la expectativa de ingresos y las disponibilidades presupuestales.</w:t>
      </w:r>
    </w:p>
    <w:p w:rsidR="00D720CF" w:rsidRPr="009C2A09" w:rsidRDefault="00D720CF" w:rsidP="00567BDB">
      <w:pPr>
        <w:ind w:right="49"/>
        <w:rPr>
          <w:rFonts w:ascii="Arial" w:hAnsi="Arial" w:cs="Arial"/>
          <w:sz w:val="20"/>
          <w:szCs w:val="20"/>
        </w:rPr>
      </w:pPr>
    </w:p>
    <w:p w:rsidR="00E4297B" w:rsidRPr="009C2A09" w:rsidRDefault="00E4297B" w:rsidP="00567BDB">
      <w:pPr>
        <w:ind w:right="49"/>
        <w:rPr>
          <w:rFonts w:ascii="Arial" w:hAnsi="Arial" w:cs="Arial"/>
          <w:sz w:val="20"/>
          <w:szCs w:val="20"/>
        </w:rPr>
      </w:pPr>
    </w:p>
    <w:p w:rsidR="0026218C" w:rsidRPr="009C2A09" w:rsidRDefault="0026218C" w:rsidP="00567BDB">
      <w:pPr>
        <w:ind w:right="49"/>
        <w:jc w:val="both"/>
        <w:rPr>
          <w:rFonts w:ascii="Arial" w:hAnsi="Arial" w:cs="Arial"/>
          <w:sz w:val="20"/>
          <w:szCs w:val="20"/>
        </w:rPr>
      </w:pPr>
      <w:r w:rsidRPr="009C2A09">
        <w:rPr>
          <w:rFonts w:ascii="Arial" w:hAnsi="Arial" w:cs="Arial"/>
          <w:b/>
          <w:sz w:val="20"/>
          <w:szCs w:val="20"/>
        </w:rPr>
        <w:t xml:space="preserve">ARTÍCULO 28.- </w:t>
      </w:r>
      <w:r w:rsidRPr="009C2A09">
        <w:rPr>
          <w:rFonts w:ascii="Arial" w:hAnsi="Arial" w:cs="Arial"/>
          <w:sz w:val="20"/>
          <w:szCs w:val="20"/>
        </w:rPr>
        <w:t xml:space="preserve">El gobierno municipal por conducto de la Tesorería Municipal y de conformidad con los lineamientos que para tal efecto emita el Titular de la Tesorería, podrá otorgar préstamos a cuenta de sus percepciones a servidores públicos y trabajadores, así como a los jubilados y pensionados.   </w:t>
      </w:r>
    </w:p>
    <w:p w:rsidR="0026218C" w:rsidRPr="009C2A09" w:rsidRDefault="0026218C" w:rsidP="00567BDB">
      <w:pPr>
        <w:ind w:right="49"/>
        <w:jc w:val="both"/>
        <w:rPr>
          <w:rFonts w:ascii="Arial" w:hAnsi="Arial" w:cs="Arial"/>
          <w:sz w:val="20"/>
          <w:szCs w:val="20"/>
        </w:rPr>
      </w:pPr>
    </w:p>
    <w:p w:rsidR="0026218C" w:rsidRPr="009C2A09" w:rsidRDefault="0026218C" w:rsidP="00567BDB">
      <w:pPr>
        <w:ind w:right="49"/>
        <w:jc w:val="both"/>
        <w:rPr>
          <w:rFonts w:ascii="Arial" w:hAnsi="Arial" w:cs="Arial"/>
          <w:sz w:val="20"/>
          <w:szCs w:val="20"/>
        </w:rPr>
      </w:pPr>
      <w:r w:rsidRPr="009C2A09">
        <w:rPr>
          <w:rFonts w:ascii="Arial" w:hAnsi="Arial" w:cs="Arial"/>
          <w:sz w:val="20"/>
          <w:szCs w:val="20"/>
        </w:rPr>
        <w:t>Estos préstamos para fortalecer la capacidad adquisitiva del trabajador no causarán intereses, con plazos para ser cubiertos dentro del ejercicio fiscal debiendo quedar liquidados dentro del ejercicio en que fueron otorgado</w:t>
      </w:r>
      <w:r w:rsidR="00B7756A" w:rsidRPr="009C2A09">
        <w:rPr>
          <w:rFonts w:ascii="Arial" w:hAnsi="Arial" w:cs="Arial"/>
          <w:sz w:val="20"/>
          <w:szCs w:val="20"/>
        </w:rPr>
        <w:t>s. El monto del préstamo quedará</w:t>
      </w:r>
      <w:r w:rsidRPr="009C2A09">
        <w:rPr>
          <w:rFonts w:ascii="Arial" w:hAnsi="Arial" w:cs="Arial"/>
          <w:sz w:val="20"/>
          <w:szCs w:val="20"/>
        </w:rPr>
        <w:t xml:space="preserve"> sujeto a la disponibilidad presupuestal y se deberá firmar por el solicitante un título de crédito denominado pagaré, que en caso de incumplimiento a la fecha de su vencimiento será exigible por los medios legales, cuando no sea posible a través de las deducciones de sus percepcion</w:t>
      </w:r>
      <w:r w:rsidR="003E6173" w:rsidRPr="009C2A09">
        <w:rPr>
          <w:rFonts w:ascii="Arial" w:hAnsi="Arial" w:cs="Arial"/>
          <w:sz w:val="20"/>
          <w:szCs w:val="20"/>
        </w:rPr>
        <w:t>es.</w:t>
      </w:r>
    </w:p>
    <w:p w:rsidR="0078324E" w:rsidRPr="009C2A09" w:rsidRDefault="0078324E" w:rsidP="00567BDB">
      <w:pPr>
        <w:tabs>
          <w:tab w:val="left" w:pos="426"/>
          <w:tab w:val="left" w:pos="8364"/>
        </w:tabs>
        <w:ind w:right="49"/>
        <w:contextualSpacing/>
        <w:jc w:val="center"/>
        <w:rPr>
          <w:rFonts w:ascii="Arial" w:hAnsi="Arial" w:cs="Arial"/>
          <w:b/>
          <w:sz w:val="20"/>
          <w:szCs w:val="20"/>
        </w:rPr>
      </w:pPr>
    </w:p>
    <w:p w:rsidR="00E4297B" w:rsidRPr="009C2A09" w:rsidRDefault="00E4297B" w:rsidP="00567BDB">
      <w:pPr>
        <w:tabs>
          <w:tab w:val="left" w:pos="426"/>
          <w:tab w:val="left" w:pos="8364"/>
        </w:tabs>
        <w:ind w:right="49"/>
        <w:contextualSpacing/>
        <w:jc w:val="center"/>
        <w:rPr>
          <w:rFonts w:ascii="Arial" w:hAnsi="Arial" w:cs="Arial"/>
          <w:b/>
          <w:sz w:val="20"/>
          <w:szCs w:val="20"/>
        </w:rPr>
      </w:pPr>
    </w:p>
    <w:p w:rsidR="00C84E19" w:rsidRPr="009C2A09" w:rsidRDefault="00C84E19" w:rsidP="00567BDB">
      <w:pPr>
        <w:tabs>
          <w:tab w:val="left" w:pos="426"/>
          <w:tab w:val="left" w:pos="8364"/>
        </w:tabs>
        <w:ind w:right="49"/>
        <w:contextualSpacing/>
        <w:jc w:val="center"/>
        <w:rPr>
          <w:rFonts w:ascii="Arial" w:hAnsi="Arial" w:cs="Arial"/>
          <w:b/>
          <w:sz w:val="20"/>
          <w:szCs w:val="20"/>
        </w:rPr>
      </w:pPr>
    </w:p>
    <w:p w:rsidR="00EB61E0" w:rsidRPr="009C2A09" w:rsidRDefault="00EB61E0" w:rsidP="00567BDB">
      <w:pPr>
        <w:tabs>
          <w:tab w:val="left" w:pos="426"/>
          <w:tab w:val="left" w:pos="8364"/>
        </w:tabs>
        <w:ind w:right="49"/>
        <w:contextualSpacing/>
        <w:jc w:val="center"/>
        <w:rPr>
          <w:rFonts w:ascii="Arial" w:hAnsi="Arial" w:cs="Arial"/>
          <w:b/>
          <w:sz w:val="20"/>
          <w:szCs w:val="20"/>
        </w:rPr>
      </w:pPr>
      <w:r w:rsidRPr="009C2A09">
        <w:rPr>
          <w:rFonts w:ascii="Arial" w:hAnsi="Arial" w:cs="Arial"/>
          <w:b/>
          <w:sz w:val="20"/>
          <w:szCs w:val="20"/>
        </w:rPr>
        <w:t>CAPÍTULO IV</w:t>
      </w:r>
    </w:p>
    <w:p w:rsidR="00EB61E0" w:rsidRPr="009C2A09" w:rsidRDefault="00EB61E0" w:rsidP="00567BDB">
      <w:pPr>
        <w:tabs>
          <w:tab w:val="left" w:pos="426"/>
          <w:tab w:val="left" w:pos="8364"/>
        </w:tabs>
        <w:ind w:right="49"/>
        <w:contextualSpacing/>
        <w:jc w:val="center"/>
        <w:rPr>
          <w:rFonts w:ascii="Arial" w:hAnsi="Arial" w:cs="Arial"/>
          <w:b/>
          <w:sz w:val="20"/>
          <w:szCs w:val="20"/>
        </w:rPr>
      </w:pPr>
      <w:r w:rsidRPr="009C2A09">
        <w:rPr>
          <w:rFonts w:ascii="Arial" w:hAnsi="Arial" w:cs="Arial"/>
          <w:b/>
          <w:sz w:val="20"/>
          <w:szCs w:val="20"/>
        </w:rPr>
        <w:t>De las adquisiciones y obras públicas</w:t>
      </w:r>
    </w:p>
    <w:p w:rsidR="00EB61E0" w:rsidRPr="009C2A09" w:rsidRDefault="00EB61E0" w:rsidP="00567BDB">
      <w:pPr>
        <w:tabs>
          <w:tab w:val="left" w:pos="426"/>
          <w:tab w:val="left" w:pos="8364"/>
        </w:tabs>
        <w:ind w:right="49"/>
        <w:contextualSpacing/>
        <w:jc w:val="both"/>
        <w:rPr>
          <w:rFonts w:ascii="Arial" w:hAnsi="Arial" w:cs="Arial"/>
          <w:sz w:val="20"/>
          <w:szCs w:val="20"/>
        </w:rPr>
      </w:pPr>
    </w:p>
    <w:p w:rsidR="00EB61E0" w:rsidRPr="009C2A09" w:rsidRDefault="00EB61E0" w:rsidP="00567BDB">
      <w:pPr>
        <w:tabs>
          <w:tab w:val="left" w:pos="426"/>
          <w:tab w:val="left" w:pos="8364"/>
        </w:tabs>
        <w:ind w:right="49"/>
        <w:contextualSpacing/>
        <w:jc w:val="both"/>
        <w:rPr>
          <w:rFonts w:ascii="Arial" w:hAnsi="Arial" w:cs="Arial"/>
          <w:sz w:val="20"/>
          <w:szCs w:val="20"/>
        </w:rPr>
      </w:pPr>
      <w:r w:rsidRPr="009C2A09">
        <w:rPr>
          <w:rFonts w:ascii="Arial" w:hAnsi="Arial" w:cs="Arial"/>
          <w:b/>
          <w:sz w:val="20"/>
          <w:szCs w:val="20"/>
        </w:rPr>
        <w:t xml:space="preserve">ARTÍCULO </w:t>
      </w:r>
      <w:r w:rsidR="00672272" w:rsidRPr="009C2A09">
        <w:rPr>
          <w:rFonts w:ascii="Arial" w:hAnsi="Arial" w:cs="Arial"/>
          <w:b/>
          <w:sz w:val="20"/>
          <w:szCs w:val="20"/>
        </w:rPr>
        <w:t>29</w:t>
      </w:r>
      <w:r w:rsidRPr="009C2A09">
        <w:rPr>
          <w:rFonts w:ascii="Arial" w:hAnsi="Arial" w:cs="Arial"/>
          <w:b/>
          <w:sz w:val="20"/>
          <w:szCs w:val="20"/>
        </w:rPr>
        <w:t>.</w:t>
      </w:r>
      <w:r w:rsidR="00BA58D7" w:rsidRPr="009C2A09">
        <w:rPr>
          <w:rFonts w:ascii="Arial" w:hAnsi="Arial" w:cs="Arial"/>
          <w:b/>
          <w:sz w:val="20"/>
          <w:szCs w:val="20"/>
        </w:rPr>
        <w:t>-</w:t>
      </w:r>
      <w:r w:rsidRPr="009C2A09">
        <w:rPr>
          <w:rFonts w:ascii="Arial" w:hAnsi="Arial" w:cs="Arial"/>
          <w:sz w:val="20"/>
          <w:szCs w:val="20"/>
        </w:rPr>
        <w:t>Tratándose de obra pública o servicios relacionados con la misma, los procesos de licitación y adjudicación, se apegarán a lo establecido en la Ley de Obra Pública del Estado de Nayarit.</w:t>
      </w:r>
    </w:p>
    <w:p w:rsidR="00EB61E0" w:rsidRPr="009C2A09" w:rsidRDefault="00EB61E0" w:rsidP="00567BDB">
      <w:pPr>
        <w:ind w:right="49"/>
        <w:rPr>
          <w:rFonts w:ascii="Arial" w:hAnsi="Arial" w:cs="Arial"/>
          <w:sz w:val="20"/>
          <w:szCs w:val="20"/>
        </w:rPr>
      </w:pPr>
    </w:p>
    <w:p w:rsidR="00E4297B" w:rsidRPr="009C2A09" w:rsidRDefault="00E4297B" w:rsidP="00567BDB">
      <w:pPr>
        <w:ind w:right="49"/>
        <w:rPr>
          <w:rFonts w:ascii="Arial" w:hAnsi="Arial" w:cs="Arial"/>
          <w:sz w:val="20"/>
          <w:szCs w:val="20"/>
        </w:rPr>
      </w:pPr>
    </w:p>
    <w:p w:rsidR="00EB61E0" w:rsidRPr="009C2A09" w:rsidRDefault="00EB61E0" w:rsidP="00567BDB">
      <w:pPr>
        <w:tabs>
          <w:tab w:val="left" w:pos="426"/>
          <w:tab w:val="left" w:pos="8364"/>
        </w:tabs>
        <w:ind w:right="49"/>
        <w:contextualSpacing/>
        <w:jc w:val="both"/>
        <w:rPr>
          <w:rFonts w:ascii="Arial" w:hAnsi="Arial" w:cs="Arial"/>
          <w:sz w:val="20"/>
          <w:szCs w:val="20"/>
          <w:lang w:val="es-ES_tradnl"/>
        </w:rPr>
      </w:pPr>
      <w:r w:rsidRPr="009C2A09">
        <w:rPr>
          <w:rFonts w:ascii="Arial" w:hAnsi="Arial" w:cs="Arial"/>
          <w:b/>
          <w:sz w:val="20"/>
          <w:szCs w:val="20"/>
          <w:lang w:val="es-ES_tradnl"/>
        </w:rPr>
        <w:t>ARTÍCULO 3</w:t>
      </w:r>
      <w:r w:rsidR="00672272" w:rsidRPr="009C2A09">
        <w:rPr>
          <w:rFonts w:ascii="Arial" w:hAnsi="Arial" w:cs="Arial"/>
          <w:b/>
          <w:sz w:val="20"/>
          <w:szCs w:val="20"/>
          <w:lang w:val="es-ES_tradnl"/>
        </w:rPr>
        <w:t>0</w:t>
      </w:r>
      <w:r w:rsidRPr="009C2A09">
        <w:rPr>
          <w:rFonts w:ascii="Arial" w:hAnsi="Arial" w:cs="Arial"/>
          <w:b/>
          <w:sz w:val="20"/>
          <w:szCs w:val="20"/>
          <w:lang w:val="es-ES_tradnl"/>
        </w:rPr>
        <w:t>.-</w:t>
      </w:r>
      <w:r w:rsidRPr="009C2A09">
        <w:rPr>
          <w:rFonts w:ascii="Arial" w:hAnsi="Arial" w:cs="Arial"/>
          <w:sz w:val="20"/>
          <w:szCs w:val="20"/>
          <w:lang w:val="es-ES_tradnl"/>
        </w:rPr>
        <w:t xml:space="preserve"> El Comité de Adquisiciones, Enajenaciones, Arrendamientos y Contratación de Servicios del Ayuntamiento se integrarán en la forma y términos que establezca el reglamento respectivo.</w:t>
      </w:r>
    </w:p>
    <w:p w:rsidR="00086B6C" w:rsidRPr="009C2A09" w:rsidRDefault="00086B6C" w:rsidP="00567BDB">
      <w:pPr>
        <w:tabs>
          <w:tab w:val="left" w:pos="426"/>
          <w:tab w:val="left" w:pos="8364"/>
        </w:tabs>
        <w:ind w:right="49"/>
        <w:contextualSpacing/>
        <w:jc w:val="both"/>
        <w:rPr>
          <w:rFonts w:ascii="Arial" w:hAnsi="Arial" w:cs="Arial"/>
          <w:sz w:val="20"/>
          <w:szCs w:val="20"/>
          <w:lang w:val="es-ES_tradnl"/>
        </w:rPr>
      </w:pPr>
    </w:p>
    <w:p w:rsidR="00EB61E0" w:rsidRPr="009C2A09" w:rsidRDefault="00EB61E0" w:rsidP="00567BDB">
      <w:pPr>
        <w:tabs>
          <w:tab w:val="left" w:pos="426"/>
          <w:tab w:val="left" w:pos="8364"/>
        </w:tabs>
        <w:ind w:right="49"/>
        <w:contextualSpacing/>
        <w:jc w:val="both"/>
        <w:rPr>
          <w:rFonts w:ascii="Arial" w:hAnsi="Arial" w:cs="Arial"/>
          <w:sz w:val="20"/>
          <w:szCs w:val="20"/>
          <w:lang w:val="es-ES_tradnl"/>
        </w:rPr>
      </w:pPr>
      <w:r w:rsidRPr="009C2A09">
        <w:rPr>
          <w:rFonts w:ascii="Arial" w:hAnsi="Arial" w:cs="Arial"/>
          <w:sz w:val="20"/>
          <w:szCs w:val="20"/>
          <w:lang w:val="es-ES_tradnl"/>
        </w:rPr>
        <w:t>Este órgano colegiado podrá emitir las disposiciones administrativas relacionadas con su función y podrá emitir acuerdos específicos para la simplificación y operatividad de los procesos en los que le corresponde participar.</w:t>
      </w:r>
    </w:p>
    <w:p w:rsidR="00EB61E0" w:rsidRPr="009C2A09" w:rsidRDefault="00EB61E0" w:rsidP="00567BDB">
      <w:pPr>
        <w:tabs>
          <w:tab w:val="left" w:pos="426"/>
          <w:tab w:val="left" w:pos="8364"/>
        </w:tabs>
        <w:ind w:right="49"/>
        <w:contextualSpacing/>
        <w:jc w:val="both"/>
        <w:rPr>
          <w:rFonts w:ascii="Arial" w:hAnsi="Arial" w:cs="Arial"/>
          <w:sz w:val="20"/>
          <w:szCs w:val="20"/>
          <w:lang w:val="es-ES_tradnl"/>
        </w:rPr>
      </w:pPr>
    </w:p>
    <w:p w:rsidR="00EB61E0" w:rsidRPr="009C2A09" w:rsidRDefault="00EB61E0" w:rsidP="00567BDB">
      <w:pPr>
        <w:tabs>
          <w:tab w:val="left" w:pos="426"/>
          <w:tab w:val="left" w:pos="8364"/>
        </w:tabs>
        <w:ind w:right="49"/>
        <w:contextualSpacing/>
        <w:jc w:val="both"/>
        <w:rPr>
          <w:rFonts w:ascii="Arial" w:hAnsi="Arial" w:cs="Arial"/>
          <w:sz w:val="20"/>
          <w:szCs w:val="20"/>
        </w:rPr>
      </w:pPr>
      <w:r w:rsidRPr="009C2A09">
        <w:rPr>
          <w:rFonts w:ascii="Arial" w:hAnsi="Arial" w:cs="Arial"/>
          <w:sz w:val="20"/>
          <w:szCs w:val="20"/>
        </w:rPr>
        <w:t>Será obligación del departamento de Adquisiciones y de la Secretaría de Obras Públicas publicar la información relativa al padrón de proveedores y contratistas respectivamente,  así como de las adjudicaciones y contrataciones, en términos de la Ley de Transparencia y Acceso a la Información Pública del Estado de Nayarit.</w:t>
      </w:r>
    </w:p>
    <w:p w:rsidR="00936F7A" w:rsidRPr="009C2A09" w:rsidRDefault="00936F7A" w:rsidP="00567BDB">
      <w:pPr>
        <w:tabs>
          <w:tab w:val="left" w:pos="426"/>
          <w:tab w:val="left" w:pos="8364"/>
        </w:tabs>
        <w:ind w:right="49"/>
        <w:contextualSpacing/>
        <w:jc w:val="center"/>
        <w:rPr>
          <w:rFonts w:ascii="Arial" w:hAnsi="Arial" w:cs="Arial"/>
          <w:b/>
          <w:sz w:val="20"/>
          <w:szCs w:val="20"/>
        </w:rPr>
      </w:pPr>
    </w:p>
    <w:p w:rsidR="00E4297B" w:rsidRDefault="00E4297B" w:rsidP="00567BDB">
      <w:pPr>
        <w:tabs>
          <w:tab w:val="left" w:pos="426"/>
          <w:tab w:val="left" w:pos="8364"/>
        </w:tabs>
        <w:ind w:right="49"/>
        <w:contextualSpacing/>
        <w:jc w:val="center"/>
        <w:rPr>
          <w:rFonts w:ascii="Arial" w:hAnsi="Arial" w:cs="Arial"/>
          <w:b/>
          <w:sz w:val="20"/>
          <w:szCs w:val="20"/>
        </w:rPr>
      </w:pPr>
    </w:p>
    <w:p w:rsidR="00B53246" w:rsidRPr="009C2A09" w:rsidRDefault="00B53246" w:rsidP="00567BDB">
      <w:pPr>
        <w:tabs>
          <w:tab w:val="left" w:pos="426"/>
          <w:tab w:val="left" w:pos="8364"/>
        </w:tabs>
        <w:ind w:right="49"/>
        <w:contextualSpacing/>
        <w:jc w:val="center"/>
        <w:rPr>
          <w:rFonts w:ascii="Arial" w:hAnsi="Arial" w:cs="Arial"/>
          <w:b/>
          <w:sz w:val="20"/>
          <w:szCs w:val="20"/>
        </w:rPr>
      </w:pPr>
    </w:p>
    <w:p w:rsidR="00D37246" w:rsidRPr="009C2A09" w:rsidRDefault="00D37246" w:rsidP="00567BDB">
      <w:pPr>
        <w:tabs>
          <w:tab w:val="left" w:pos="426"/>
          <w:tab w:val="left" w:pos="8364"/>
        </w:tabs>
        <w:ind w:right="49"/>
        <w:contextualSpacing/>
        <w:jc w:val="center"/>
        <w:rPr>
          <w:rFonts w:ascii="Arial" w:hAnsi="Arial" w:cs="Arial"/>
          <w:b/>
          <w:sz w:val="20"/>
          <w:szCs w:val="20"/>
        </w:rPr>
      </w:pPr>
    </w:p>
    <w:p w:rsidR="00EB61E0" w:rsidRPr="009C2A09" w:rsidRDefault="00EB61E0" w:rsidP="00567BDB">
      <w:pPr>
        <w:tabs>
          <w:tab w:val="left" w:pos="426"/>
          <w:tab w:val="left" w:pos="8364"/>
        </w:tabs>
        <w:ind w:right="49"/>
        <w:contextualSpacing/>
        <w:jc w:val="center"/>
        <w:rPr>
          <w:rFonts w:ascii="Arial" w:hAnsi="Arial" w:cs="Arial"/>
          <w:b/>
          <w:sz w:val="20"/>
          <w:szCs w:val="20"/>
        </w:rPr>
      </w:pPr>
      <w:r w:rsidRPr="009C2A09">
        <w:rPr>
          <w:rFonts w:ascii="Arial" w:hAnsi="Arial" w:cs="Arial"/>
          <w:b/>
          <w:sz w:val="20"/>
          <w:szCs w:val="20"/>
        </w:rPr>
        <w:t>CAPÍTULO V</w:t>
      </w:r>
    </w:p>
    <w:p w:rsidR="00EB61E0" w:rsidRPr="009C2A09" w:rsidRDefault="00EB61E0" w:rsidP="00567BDB">
      <w:pPr>
        <w:tabs>
          <w:tab w:val="left" w:pos="426"/>
          <w:tab w:val="left" w:pos="8364"/>
        </w:tabs>
        <w:ind w:right="49"/>
        <w:contextualSpacing/>
        <w:jc w:val="center"/>
        <w:rPr>
          <w:rFonts w:ascii="Arial" w:hAnsi="Arial" w:cs="Arial"/>
          <w:b/>
          <w:sz w:val="20"/>
          <w:szCs w:val="20"/>
        </w:rPr>
      </w:pPr>
      <w:r w:rsidRPr="009C2A09">
        <w:rPr>
          <w:rFonts w:ascii="Arial" w:hAnsi="Arial" w:cs="Arial"/>
          <w:b/>
          <w:sz w:val="20"/>
          <w:szCs w:val="20"/>
        </w:rPr>
        <w:t>De las acciones para la armonización contable con el Estado y la Federación</w:t>
      </w:r>
    </w:p>
    <w:p w:rsidR="00EB61E0" w:rsidRPr="009C2A09" w:rsidRDefault="00EB61E0" w:rsidP="00567BDB">
      <w:pPr>
        <w:tabs>
          <w:tab w:val="left" w:pos="426"/>
          <w:tab w:val="left" w:pos="8364"/>
        </w:tabs>
        <w:ind w:right="49"/>
        <w:contextualSpacing/>
        <w:jc w:val="center"/>
        <w:rPr>
          <w:rFonts w:ascii="Arial" w:hAnsi="Arial" w:cs="Arial"/>
          <w:b/>
          <w:sz w:val="20"/>
          <w:szCs w:val="20"/>
        </w:rPr>
      </w:pPr>
    </w:p>
    <w:p w:rsidR="00E4297B" w:rsidRPr="009C2A09" w:rsidRDefault="00E4297B" w:rsidP="00567BDB">
      <w:pPr>
        <w:tabs>
          <w:tab w:val="left" w:pos="426"/>
          <w:tab w:val="left" w:pos="8364"/>
        </w:tabs>
        <w:ind w:right="49"/>
        <w:contextualSpacing/>
        <w:jc w:val="center"/>
        <w:rPr>
          <w:rFonts w:ascii="Arial" w:hAnsi="Arial" w:cs="Arial"/>
          <w:b/>
          <w:sz w:val="20"/>
          <w:szCs w:val="20"/>
        </w:rPr>
      </w:pPr>
    </w:p>
    <w:p w:rsidR="00EB61E0" w:rsidRPr="009C2A09" w:rsidRDefault="00EB61E0" w:rsidP="00567BDB">
      <w:pPr>
        <w:ind w:right="49"/>
        <w:jc w:val="both"/>
        <w:rPr>
          <w:rFonts w:ascii="Arial" w:hAnsi="Arial" w:cs="Arial"/>
          <w:sz w:val="20"/>
          <w:szCs w:val="20"/>
        </w:rPr>
      </w:pPr>
      <w:r w:rsidRPr="009C2A09">
        <w:rPr>
          <w:rFonts w:ascii="Arial" w:hAnsi="Arial" w:cs="Arial"/>
          <w:b/>
          <w:sz w:val="20"/>
          <w:szCs w:val="20"/>
        </w:rPr>
        <w:t>ARTÍCULO 3</w:t>
      </w:r>
      <w:r w:rsidR="00672272" w:rsidRPr="009C2A09">
        <w:rPr>
          <w:rFonts w:ascii="Arial" w:hAnsi="Arial" w:cs="Arial"/>
          <w:b/>
          <w:sz w:val="20"/>
          <w:szCs w:val="20"/>
        </w:rPr>
        <w:t>1</w:t>
      </w:r>
      <w:r w:rsidRPr="009C2A09">
        <w:rPr>
          <w:rFonts w:ascii="Arial" w:hAnsi="Arial" w:cs="Arial"/>
          <w:b/>
          <w:sz w:val="20"/>
          <w:szCs w:val="20"/>
        </w:rPr>
        <w:t>.-</w:t>
      </w:r>
      <w:r w:rsidR="00FE0C13" w:rsidRPr="009C2A09">
        <w:rPr>
          <w:rFonts w:ascii="Arial" w:hAnsi="Arial" w:cs="Arial"/>
          <w:b/>
          <w:sz w:val="20"/>
          <w:szCs w:val="20"/>
        </w:rPr>
        <w:t xml:space="preserve"> </w:t>
      </w:r>
      <w:r w:rsidR="00806256" w:rsidRPr="009C2A09">
        <w:rPr>
          <w:rFonts w:ascii="Arial" w:hAnsi="Arial" w:cs="Arial"/>
          <w:sz w:val="20"/>
          <w:szCs w:val="20"/>
        </w:rPr>
        <w:t>Las e</w:t>
      </w:r>
      <w:r w:rsidRPr="009C2A09">
        <w:rPr>
          <w:rFonts w:ascii="Arial" w:hAnsi="Arial" w:cs="Arial"/>
          <w:sz w:val="20"/>
          <w:szCs w:val="20"/>
        </w:rPr>
        <w:t xml:space="preserve">rogaciones a que se refiere el presente presupuesto de egresos, se realizarán preferentemente por transferencia electrónica y serán registradas y contabilizadas en los términos de lo establecido en el Clasificador por Objeto del Gasto aprobado por el Consejo Nacional de Armonización Contable, así como las disposiciones que al efecto emita el Consejo </w:t>
      </w:r>
      <w:r w:rsidRPr="009C2A09">
        <w:rPr>
          <w:rFonts w:ascii="Arial" w:hAnsi="Arial" w:cs="Arial"/>
          <w:sz w:val="20"/>
          <w:szCs w:val="20"/>
        </w:rPr>
        <w:lastRenderedPageBreak/>
        <w:t>Estatal de Armonización Contable. Podrán establecerse cuentas especiales en función de la naturaleza y necesidad de información del municipio adicionales a las contenidas en el Plan de Cuentas en caso de ser indispensable.</w:t>
      </w:r>
    </w:p>
    <w:p w:rsidR="00EB61E0" w:rsidRPr="009C2A09" w:rsidRDefault="00EB61E0" w:rsidP="00567BDB">
      <w:pPr>
        <w:ind w:right="49"/>
        <w:rPr>
          <w:rFonts w:ascii="Arial" w:hAnsi="Arial" w:cs="Arial"/>
          <w:sz w:val="20"/>
          <w:szCs w:val="20"/>
        </w:rPr>
      </w:pPr>
    </w:p>
    <w:p w:rsidR="00E4297B" w:rsidRPr="009C2A09" w:rsidRDefault="00E4297B" w:rsidP="00567BDB">
      <w:pPr>
        <w:ind w:right="49"/>
        <w:rPr>
          <w:rFonts w:ascii="Arial" w:hAnsi="Arial" w:cs="Arial"/>
          <w:sz w:val="20"/>
          <w:szCs w:val="20"/>
        </w:rPr>
      </w:pPr>
    </w:p>
    <w:p w:rsidR="00EB61E0" w:rsidRPr="009C2A09" w:rsidRDefault="00EB61E0" w:rsidP="00567BDB">
      <w:pPr>
        <w:tabs>
          <w:tab w:val="left" w:pos="426"/>
          <w:tab w:val="left" w:pos="8364"/>
        </w:tabs>
        <w:ind w:right="49"/>
        <w:contextualSpacing/>
        <w:jc w:val="both"/>
        <w:rPr>
          <w:rFonts w:ascii="Arial" w:hAnsi="Arial" w:cs="Arial"/>
          <w:sz w:val="20"/>
          <w:szCs w:val="20"/>
        </w:rPr>
      </w:pPr>
      <w:r w:rsidRPr="009C2A09">
        <w:rPr>
          <w:rFonts w:ascii="Arial" w:hAnsi="Arial" w:cs="Arial"/>
          <w:b/>
          <w:sz w:val="20"/>
          <w:szCs w:val="20"/>
        </w:rPr>
        <w:t>ARTÍCULO 3</w:t>
      </w:r>
      <w:r w:rsidR="00672272" w:rsidRPr="009C2A09">
        <w:rPr>
          <w:rFonts w:ascii="Arial" w:hAnsi="Arial" w:cs="Arial"/>
          <w:b/>
          <w:sz w:val="20"/>
          <w:szCs w:val="20"/>
        </w:rPr>
        <w:t>2</w:t>
      </w:r>
      <w:r w:rsidRPr="009C2A09">
        <w:rPr>
          <w:rFonts w:ascii="Arial" w:hAnsi="Arial" w:cs="Arial"/>
          <w:b/>
          <w:sz w:val="20"/>
          <w:szCs w:val="20"/>
        </w:rPr>
        <w:t>.-</w:t>
      </w:r>
      <w:r w:rsidR="00C3608F" w:rsidRPr="009C2A09">
        <w:rPr>
          <w:rFonts w:ascii="Arial" w:hAnsi="Arial" w:cs="Arial"/>
          <w:b/>
          <w:sz w:val="20"/>
          <w:szCs w:val="20"/>
        </w:rPr>
        <w:t xml:space="preserve"> </w:t>
      </w:r>
      <w:r w:rsidRPr="009C2A09">
        <w:rPr>
          <w:rFonts w:ascii="Arial" w:hAnsi="Arial" w:cs="Arial"/>
          <w:sz w:val="20"/>
          <w:szCs w:val="20"/>
        </w:rPr>
        <w:t>El registro contable se llevará con base acumulativa y la contabilización de las transacciones de gasto se hará conforme a la fecha de su realización, independientemente de su pago.</w:t>
      </w:r>
    </w:p>
    <w:p w:rsidR="00E4297B" w:rsidRPr="009C2A09" w:rsidRDefault="00E4297B" w:rsidP="00567BDB">
      <w:pPr>
        <w:tabs>
          <w:tab w:val="left" w:pos="426"/>
          <w:tab w:val="left" w:pos="8364"/>
        </w:tabs>
        <w:ind w:right="49"/>
        <w:contextualSpacing/>
        <w:jc w:val="both"/>
        <w:rPr>
          <w:rFonts w:ascii="Arial" w:hAnsi="Arial" w:cs="Arial"/>
          <w:sz w:val="20"/>
          <w:szCs w:val="20"/>
        </w:rPr>
      </w:pPr>
    </w:p>
    <w:p w:rsidR="00EB61E0" w:rsidRPr="009C2A09" w:rsidRDefault="00EB61E0" w:rsidP="00567BDB">
      <w:pPr>
        <w:ind w:right="49"/>
        <w:rPr>
          <w:rFonts w:ascii="Arial" w:hAnsi="Arial" w:cs="Arial"/>
          <w:sz w:val="20"/>
          <w:szCs w:val="20"/>
        </w:rPr>
      </w:pPr>
    </w:p>
    <w:p w:rsidR="00EB61E0" w:rsidRPr="009C2A09" w:rsidRDefault="00EB61E0" w:rsidP="00567BDB">
      <w:pPr>
        <w:ind w:right="49"/>
        <w:jc w:val="both"/>
        <w:rPr>
          <w:rFonts w:ascii="Arial" w:hAnsi="Arial" w:cs="Arial"/>
          <w:sz w:val="20"/>
          <w:szCs w:val="20"/>
        </w:rPr>
      </w:pPr>
      <w:r w:rsidRPr="009C2A09">
        <w:rPr>
          <w:rFonts w:ascii="Arial" w:hAnsi="Arial" w:cs="Arial"/>
          <w:b/>
          <w:sz w:val="20"/>
          <w:szCs w:val="20"/>
        </w:rPr>
        <w:t>ARTÍCULO 3</w:t>
      </w:r>
      <w:r w:rsidR="00672272" w:rsidRPr="009C2A09">
        <w:rPr>
          <w:rFonts w:ascii="Arial" w:hAnsi="Arial" w:cs="Arial"/>
          <w:b/>
          <w:sz w:val="20"/>
          <w:szCs w:val="20"/>
        </w:rPr>
        <w:t>3</w:t>
      </w:r>
      <w:r w:rsidRPr="009C2A09">
        <w:rPr>
          <w:rFonts w:ascii="Arial" w:hAnsi="Arial" w:cs="Arial"/>
          <w:b/>
          <w:sz w:val="20"/>
          <w:szCs w:val="20"/>
        </w:rPr>
        <w:t>.-</w:t>
      </w:r>
      <w:r w:rsidRPr="009C2A09">
        <w:rPr>
          <w:rFonts w:ascii="Arial" w:hAnsi="Arial" w:cs="Arial"/>
          <w:sz w:val="20"/>
          <w:szCs w:val="20"/>
        </w:rPr>
        <w:t xml:space="preserve"> A fin de dar cumplimiento a los registros de los momentos contables que señala la Ley de Contabilidad Gubernamental será responsabilidad de las Dependencias Municipales por conducto de su titular, reportar a la Tesorería Municipal a más tardar los primeros diez (10) días posteriores al mes de que se trate, toda la información relacionada con: Contrato o pedido por adquisición de bienes y/o servicios; Contrato de obra pública y servicios relacionados con la misma; Aportaciones a programas y convenios; y cualquier otro compromiso que afecte al presupuesto de egresos que permita contabilizar con oportunidad el gasto devengado mensualmente.</w:t>
      </w:r>
    </w:p>
    <w:p w:rsidR="00EB61E0" w:rsidRPr="009C2A09" w:rsidRDefault="00EB61E0" w:rsidP="00567BDB">
      <w:pPr>
        <w:ind w:right="49"/>
        <w:rPr>
          <w:rFonts w:ascii="Arial" w:hAnsi="Arial" w:cs="Arial"/>
          <w:sz w:val="20"/>
          <w:szCs w:val="20"/>
        </w:rPr>
      </w:pPr>
    </w:p>
    <w:p w:rsidR="00EB61E0" w:rsidRPr="009C2A09" w:rsidRDefault="00EB61E0" w:rsidP="00567BDB">
      <w:pPr>
        <w:ind w:right="49"/>
        <w:jc w:val="both"/>
        <w:rPr>
          <w:rFonts w:ascii="Arial" w:hAnsi="Arial" w:cs="Arial"/>
          <w:sz w:val="20"/>
          <w:szCs w:val="20"/>
        </w:rPr>
      </w:pPr>
      <w:r w:rsidRPr="009C2A09">
        <w:rPr>
          <w:rFonts w:ascii="Arial" w:hAnsi="Arial" w:cs="Arial"/>
          <w:b/>
          <w:sz w:val="20"/>
          <w:szCs w:val="20"/>
        </w:rPr>
        <w:t>ARTÍCULO 3</w:t>
      </w:r>
      <w:r w:rsidR="00672272" w:rsidRPr="009C2A09">
        <w:rPr>
          <w:rFonts w:ascii="Arial" w:hAnsi="Arial" w:cs="Arial"/>
          <w:b/>
          <w:sz w:val="20"/>
          <w:szCs w:val="20"/>
        </w:rPr>
        <w:t>4</w:t>
      </w:r>
      <w:r w:rsidRPr="009C2A09">
        <w:rPr>
          <w:rFonts w:ascii="Arial" w:hAnsi="Arial" w:cs="Arial"/>
          <w:b/>
          <w:sz w:val="20"/>
          <w:szCs w:val="20"/>
        </w:rPr>
        <w:t>.</w:t>
      </w:r>
      <w:r w:rsidR="006E2BCA" w:rsidRPr="009C2A09">
        <w:rPr>
          <w:rFonts w:ascii="Arial" w:hAnsi="Arial" w:cs="Arial"/>
          <w:b/>
          <w:sz w:val="20"/>
          <w:szCs w:val="20"/>
        </w:rPr>
        <w:t>-</w:t>
      </w:r>
      <w:r w:rsidR="004B5613" w:rsidRPr="009C2A09">
        <w:rPr>
          <w:rFonts w:ascii="Arial" w:hAnsi="Arial" w:cs="Arial"/>
          <w:b/>
          <w:sz w:val="20"/>
          <w:szCs w:val="20"/>
        </w:rPr>
        <w:t xml:space="preserve"> </w:t>
      </w:r>
      <w:r w:rsidRPr="009C2A09">
        <w:rPr>
          <w:rFonts w:ascii="Arial" w:hAnsi="Arial" w:cs="Arial"/>
          <w:sz w:val="20"/>
          <w:szCs w:val="20"/>
        </w:rPr>
        <w:t>Excepcionalmente, cuando por la naturaleza de las operaciones no sea posible el registro consecutivo de todos los momentos contables del presupuesto de gasto, se registrarán simultáneamente de acuerdo a lineamientos que emita el Consejo Nacional y/o Estatal de Armonización Contable.</w:t>
      </w:r>
    </w:p>
    <w:p w:rsidR="00EB61E0" w:rsidRPr="009C2A09" w:rsidRDefault="00EB61E0" w:rsidP="00567BDB">
      <w:pPr>
        <w:ind w:right="49"/>
        <w:rPr>
          <w:rFonts w:ascii="Arial" w:hAnsi="Arial" w:cs="Arial"/>
          <w:sz w:val="20"/>
          <w:szCs w:val="20"/>
        </w:rPr>
      </w:pPr>
    </w:p>
    <w:p w:rsidR="00E4297B" w:rsidRPr="009C2A09" w:rsidRDefault="00E4297B" w:rsidP="00567BDB">
      <w:pPr>
        <w:ind w:right="49"/>
        <w:rPr>
          <w:rFonts w:ascii="Arial" w:hAnsi="Arial" w:cs="Arial"/>
          <w:sz w:val="20"/>
          <w:szCs w:val="20"/>
        </w:rPr>
      </w:pPr>
    </w:p>
    <w:p w:rsidR="00EB61E0" w:rsidRPr="009C2A09" w:rsidRDefault="00EB61E0" w:rsidP="00567BDB">
      <w:pPr>
        <w:ind w:right="49"/>
        <w:jc w:val="both"/>
        <w:rPr>
          <w:rFonts w:ascii="Arial" w:hAnsi="Arial" w:cs="Arial"/>
          <w:sz w:val="20"/>
          <w:szCs w:val="20"/>
        </w:rPr>
      </w:pPr>
      <w:r w:rsidRPr="009C2A09">
        <w:rPr>
          <w:rFonts w:ascii="Arial" w:hAnsi="Arial" w:cs="Arial"/>
          <w:b/>
          <w:sz w:val="20"/>
          <w:szCs w:val="20"/>
        </w:rPr>
        <w:t>ARTÍCULO</w:t>
      </w:r>
      <w:r w:rsidR="00CF73A9" w:rsidRPr="009C2A09">
        <w:rPr>
          <w:rFonts w:ascii="Arial" w:hAnsi="Arial" w:cs="Arial"/>
          <w:b/>
          <w:sz w:val="20"/>
          <w:szCs w:val="20"/>
        </w:rPr>
        <w:t xml:space="preserve"> 3</w:t>
      </w:r>
      <w:r w:rsidR="00672272" w:rsidRPr="009C2A09">
        <w:rPr>
          <w:rFonts w:ascii="Arial" w:hAnsi="Arial" w:cs="Arial"/>
          <w:b/>
          <w:sz w:val="20"/>
          <w:szCs w:val="20"/>
        </w:rPr>
        <w:t>5</w:t>
      </w:r>
      <w:r w:rsidRPr="009C2A09">
        <w:rPr>
          <w:rFonts w:ascii="Arial" w:hAnsi="Arial" w:cs="Arial"/>
          <w:b/>
          <w:sz w:val="20"/>
          <w:szCs w:val="20"/>
        </w:rPr>
        <w:t>.</w:t>
      </w:r>
      <w:r w:rsidR="006E2BCA" w:rsidRPr="009C2A09">
        <w:rPr>
          <w:rFonts w:ascii="Arial" w:hAnsi="Arial" w:cs="Arial"/>
          <w:b/>
          <w:sz w:val="20"/>
          <w:szCs w:val="20"/>
        </w:rPr>
        <w:t>-</w:t>
      </w:r>
      <w:r w:rsidRPr="009C2A09">
        <w:rPr>
          <w:rFonts w:ascii="Arial" w:hAnsi="Arial" w:cs="Arial"/>
          <w:sz w:val="20"/>
          <w:szCs w:val="20"/>
        </w:rPr>
        <w:t xml:space="preserve"> Durante el mes de Diciembre del presente ejercicio fiscal, los titulares de las dependencias enviarán bajo su absoluta responsabilidad la información y documentación señalada en el artículo 3</w:t>
      </w:r>
      <w:r w:rsidR="00AF44DE" w:rsidRPr="009C2A09">
        <w:rPr>
          <w:rFonts w:ascii="Arial" w:hAnsi="Arial" w:cs="Arial"/>
          <w:sz w:val="20"/>
          <w:szCs w:val="20"/>
        </w:rPr>
        <w:t>3</w:t>
      </w:r>
      <w:r w:rsidRPr="009C2A09">
        <w:rPr>
          <w:rFonts w:ascii="Arial" w:hAnsi="Arial" w:cs="Arial"/>
          <w:sz w:val="20"/>
          <w:szCs w:val="20"/>
        </w:rPr>
        <w:t xml:space="preserve"> a más tardar el 15 de Diciembre, a fin de garantizar que todas las operaciones queden registradas dentro del ejercicio fiscal correspondiente, afectando las partidas presupuestales respectivas.</w:t>
      </w:r>
    </w:p>
    <w:p w:rsidR="00EB61E0" w:rsidRDefault="00EB61E0" w:rsidP="00567BDB">
      <w:pPr>
        <w:ind w:right="49"/>
        <w:rPr>
          <w:rFonts w:ascii="Arial" w:hAnsi="Arial" w:cs="Arial"/>
          <w:sz w:val="20"/>
          <w:szCs w:val="20"/>
        </w:rPr>
      </w:pPr>
    </w:p>
    <w:p w:rsidR="003421B3" w:rsidRPr="009C2A09" w:rsidRDefault="003421B3" w:rsidP="00567BDB">
      <w:pPr>
        <w:ind w:right="49"/>
        <w:rPr>
          <w:rFonts w:ascii="Arial" w:hAnsi="Arial" w:cs="Arial"/>
          <w:sz w:val="20"/>
          <w:szCs w:val="20"/>
        </w:rPr>
      </w:pPr>
    </w:p>
    <w:p w:rsidR="00EB61E0" w:rsidRPr="009C2A09" w:rsidRDefault="00EB61E0" w:rsidP="00567BDB">
      <w:pPr>
        <w:ind w:right="49"/>
        <w:rPr>
          <w:rFonts w:ascii="Arial" w:hAnsi="Arial" w:cs="Arial"/>
          <w:sz w:val="20"/>
          <w:szCs w:val="20"/>
        </w:rPr>
      </w:pPr>
    </w:p>
    <w:p w:rsidR="00EB61E0" w:rsidRPr="009C2A09" w:rsidRDefault="00EB61E0" w:rsidP="00567BDB">
      <w:pPr>
        <w:tabs>
          <w:tab w:val="left" w:pos="426"/>
          <w:tab w:val="left" w:pos="8364"/>
        </w:tabs>
        <w:ind w:right="49"/>
        <w:contextualSpacing/>
        <w:jc w:val="center"/>
        <w:rPr>
          <w:rFonts w:ascii="Arial" w:hAnsi="Arial" w:cs="Arial"/>
          <w:b/>
          <w:sz w:val="20"/>
          <w:szCs w:val="20"/>
        </w:rPr>
      </w:pPr>
      <w:r w:rsidRPr="009C2A09">
        <w:rPr>
          <w:rFonts w:ascii="Arial" w:hAnsi="Arial" w:cs="Arial"/>
          <w:b/>
          <w:sz w:val="20"/>
          <w:szCs w:val="20"/>
        </w:rPr>
        <w:t xml:space="preserve">TÍTULO </w:t>
      </w:r>
      <w:r w:rsidR="007E28BC" w:rsidRPr="009C2A09">
        <w:rPr>
          <w:rFonts w:ascii="Arial" w:hAnsi="Arial" w:cs="Arial"/>
          <w:b/>
          <w:sz w:val="20"/>
          <w:szCs w:val="20"/>
        </w:rPr>
        <w:t xml:space="preserve">TERCERO </w:t>
      </w:r>
    </w:p>
    <w:p w:rsidR="007E28BC" w:rsidRPr="009C2A09" w:rsidRDefault="007E28BC" w:rsidP="00567BDB">
      <w:pPr>
        <w:tabs>
          <w:tab w:val="left" w:pos="426"/>
          <w:tab w:val="left" w:pos="8364"/>
        </w:tabs>
        <w:ind w:right="49"/>
        <w:contextualSpacing/>
        <w:jc w:val="center"/>
        <w:rPr>
          <w:rFonts w:ascii="Arial" w:hAnsi="Arial" w:cs="Arial"/>
          <w:b/>
          <w:sz w:val="20"/>
          <w:szCs w:val="20"/>
        </w:rPr>
      </w:pPr>
    </w:p>
    <w:p w:rsidR="00EB61E0" w:rsidRPr="009C2A09" w:rsidRDefault="00EB61E0" w:rsidP="00567BDB">
      <w:pPr>
        <w:tabs>
          <w:tab w:val="left" w:pos="426"/>
          <w:tab w:val="left" w:pos="8364"/>
        </w:tabs>
        <w:ind w:right="49"/>
        <w:contextualSpacing/>
        <w:jc w:val="center"/>
        <w:rPr>
          <w:rFonts w:ascii="Arial" w:hAnsi="Arial" w:cs="Arial"/>
          <w:b/>
          <w:sz w:val="20"/>
          <w:szCs w:val="20"/>
        </w:rPr>
      </w:pPr>
      <w:r w:rsidRPr="009C2A09">
        <w:rPr>
          <w:rFonts w:ascii="Arial" w:hAnsi="Arial" w:cs="Arial"/>
          <w:b/>
          <w:sz w:val="20"/>
          <w:szCs w:val="20"/>
        </w:rPr>
        <w:t>DE LAS REGLAS DE OPERACIÓN PARA PROGRAMAS</w:t>
      </w:r>
    </w:p>
    <w:p w:rsidR="00EB61E0" w:rsidRPr="009C2A09" w:rsidRDefault="00EB61E0" w:rsidP="00567BDB">
      <w:pPr>
        <w:tabs>
          <w:tab w:val="left" w:pos="426"/>
          <w:tab w:val="left" w:pos="8364"/>
        </w:tabs>
        <w:ind w:right="49"/>
        <w:contextualSpacing/>
        <w:jc w:val="both"/>
        <w:rPr>
          <w:rFonts w:ascii="Arial" w:hAnsi="Arial" w:cs="Arial"/>
          <w:b/>
          <w:sz w:val="20"/>
          <w:szCs w:val="20"/>
        </w:rPr>
      </w:pPr>
    </w:p>
    <w:p w:rsidR="00EB61E0" w:rsidRPr="009C2A09" w:rsidRDefault="00EB61E0" w:rsidP="00567BDB">
      <w:pPr>
        <w:tabs>
          <w:tab w:val="left" w:pos="426"/>
          <w:tab w:val="left" w:pos="8364"/>
        </w:tabs>
        <w:ind w:right="49"/>
        <w:contextualSpacing/>
        <w:jc w:val="center"/>
        <w:rPr>
          <w:rFonts w:ascii="Arial" w:hAnsi="Arial" w:cs="Arial"/>
          <w:b/>
          <w:sz w:val="20"/>
          <w:szCs w:val="20"/>
        </w:rPr>
      </w:pPr>
      <w:r w:rsidRPr="009C2A09">
        <w:rPr>
          <w:rFonts w:ascii="Arial" w:hAnsi="Arial" w:cs="Arial"/>
          <w:b/>
          <w:sz w:val="20"/>
          <w:szCs w:val="20"/>
        </w:rPr>
        <w:t>CAPÍTULO I</w:t>
      </w:r>
    </w:p>
    <w:p w:rsidR="00EB61E0" w:rsidRPr="009C2A09" w:rsidRDefault="00EB61E0" w:rsidP="00567BDB">
      <w:pPr>
        <w:tabs>
          <w:tab w:val="left" w:pos="426"/>
          <w:tab w:val="left" w:pos="8364"/>
        </w:tabs>
        <w:ind w:right="49"/>
        <w:contextualSpacing/>
        <w:jc w:val="center"/>
        <w:rPr>
          <w:rFonts w:ascii="Arial" w:hAnsi="Arial" w:cs="Arial"/>
          <w:b/>
          <w:sz w:val="20"/>
          <w:szCs w:val="20"/>
        </w:rPr>
      </w:pPr>
      <w:r w:rsidRPr="009C2A09">
        <w:rPr>
          <w:rFonts w:ascii="Arial" w:hAnsi="Arial" w:cs="Arial"/>
          <w:b/>
          <w:sz w:val="20"/>
          <w:szCs w:val="20"/>
        </w:rPr>
        <w:t>De los criterios generales para programas convenidos con la Federación.</w:t>
      </w:r>
    </w:p>
    <w:p w:rsidR="00EB61E0" w:rsidRPr="009C2A09" w:rsidRDefault="00EB61E0" w:rsidP="00567BDB">
      <w:pPr>
        <w:tabs>
          <w:tab w:val="left" w:pos="426"/>
          <w:tab w:val="left" w:pos="8364"/>
        </w:tabs>
        <w:ind w:right="49"/>
        <w:contextualSpacing/>
        <w:jc w:val="both"/>
        <w:rPr>
          <w:rFonts w:ascii="Arial" w:hAnsi="Arial" w:cs="Arial"/>
          <w:sz w:val="20"/>
          <w:szCs w:val="20"/>
        </w:rPr>
      </w:pPr>
    </w:p>
    <w:p w:rsidR="003C04C9" w:rsidRPr="009C2A09" w:rsidRDefault="003C04C9" w:rsidP="00567BDB">
      <w:pPr>
        <w:tabs>
          <w:tab w:val="left" w:pos="426"/>
          <w:tab w:val="left" w:pos="8364"/>
        </w:tabs>
        <w:ind w:right="49"/>
        <w:contextualSpacing/>
        <w:jc w:val="both"/>
        <w:rPr>
          <w:rFonts w:ascii="Arial" w:hAnsi="Arial" w:cs="Arial"/>
          <w:b/>
          <w:sz w:val="20"/>
          <w:szCs w:val="20"/>
        </w:rPr>
      </w:pPr>
    </w:p>
    <w:p w:rsidR="00EB61E0" w:rsidRPr="009C2A09" w:rsidRDefault="00EB61E0" w:rsidP="00567BDB">
      <w:pPr>
        <w:tabs>
          <w:tab w:val="left" w:pos="426"/>
          <w:tab w:val="left" w:pos="8364"/>
        </w:tabs>
        <w:ind w:right="49"/>
        <w:contextualSpacing/>
        <w:jc w:val="both"/>
        <w:rPr>
          <w:rFonts w:ascii="Arial" w:hAnsi="Arial" w:cs="Arial"/>
          <w:b/>
          <w:sz w:val="20"/>
          <w:szCs w:val="20"/>
        </w:rPr>
      </w:pPr>
      <w:r w:rsidRPr="009C2A09">
        <w:rPr>
          <w:rFonts w:ascii="Arial" w:hAnsi="Arial" w:cs="Arial"/>
          <w:b/>
          <w:sz w:val="20"/>
          <w:szCs w:val="20"/>
        </w:rPr>
        <w:t>ARTÍCULO 3</w:t>
      </w:r>
      <w:r w:rsidR="00AF44DE" w:rsidRPr="009C2A09">
        <w:rPr>
          <w:rFonts w:ascii="Arial" w:hAnsi="Arial" w:cs="Arial"/>
          <w:b/>
          <w:sz w:val="20"/>
          <w:szCs w:val="20"/>
        </w:rPr>
        <w:t>6</w:t>
      </w:r>
      <w:r w:rsidRPr="009C2A09">
        <w:rPr>
          <w:rFonts w:ascii="Arial" w:hAnsi="Arial" w:cs="Arial"/>
          <w:b/>
          <w:sz w:val="20"/>
          <w:szCs w:val="20"/>
        </w:rPr>
        <w:t xml:space="preserve">.- </w:t>
      </w:r>
      <w:r w:rsidRPr="009C2A09">
        <w:rPr>
          <w:rFonts w:ascii="Arial" w:hAnsi="Arial" w:cs="Arial"/>
          <w:sz w:val="20"/>
          <w:szCs w:val="20"/>
        </w:rPr>
        <w:t xml:space="preserve">Los programas convenidos con la federación representan una palanca importante para el desarrollo municipal, por lo que los titulares de las Dependencias y los Órganos descentralizados procurarán además de ejercerlos con apego a las reglas de operación emitidas por las entidades federales, con eficiencia y eficacia, economía, honradez y transparencia; promover  también su aplicación  oportuna </w:t>
      </w:r>
      <w:r w:rsidR="0016393B" w:rsidRPr="009C2A09">
        <w:rPr>
          <w:rFonts w:ascii="Arial" w:hAnsi="Arial" w:cs="Arial"/>
          <w:sz w:val="20"/>
          <w:szCs w:val="20"/>
        </w:rPr>
        <w:t>dentro del ejercicio fiscal 2017</w:t>
      </w:r>
      <w:r w:rsidRPr="009C2A09">
        <w:rPr>
          <w:rFonts w:ascii="Arial" w:hAnsi="Arial" w:cs="Arial"/>
          <w:sz w:val="20"/>
          <w:szCs w:val="20"/>
        </w:rPr>
        <w:t>.</w:t>
      </w:r>
    </w:p>
    <w:p w:rsidR="00EB61E0" w:rsidRPr="009C2A09" w:rsidRDefault="00EB61E0" w:rsidP="00567BDB">
      <w:pPr>
        <w:tabs>
          <w:tab w:val="left" w:pos="426"/>
          <w:tab w:val="left" w:pos="8364"/>
        </w:tabs>
        <w:ind w:right="49"/>
        <w:contextualSpacing/>
        <w:jc w:val="both"/>
        <w:rPr>
          <w:rFonts w:ascii="Arial" w:hAnsi="Arial" w:cs="Arial"/>
          <w:b/>
          <w:sz w:val="20"/>
          <w:szCs w:val="20"/>
        </w:rPr>
      </w:pPr>
    </w:p>
    <w:p w:rsidR="00EB61E0" w:rsidRPr="009C2A09" w:rsidRDefault="00EB61E0" w:rsidP="00567BDB">
      <w:pPr>
        <w:tabs>
          <w:tab w:val="left" w:pos="426"/>
          <w:tab w:val="left" w:pos="8364"/>
        </w:tabs>
        <w:ind w:right="49"/>
        <w:contextualSpacing/>
        <w:jc w:val="both"/>
        <w:rPr>
          <w:rFonts w:ascii="Arial" w:hAnsi="Arial" w:cs="Arial"/>
          <w:sz w:val="20"/>
          <w:szCs w:val="20"/>
        </w:rPr>
      </w:pPr>
      <w:r w:rsidRPr="009C2A09">
        <w:rPr>
          <w:rFonts w:ascii="Arial" w:hAnsi="Arial" w:cs="Arial"/>
          <w:sz w:val="20"/>
          <w:szCs w:val="20"/>
        </w:rPr>
        <w:t>Para tal efecto deberán presentar durante la primer quin</w:t>
      </w:r>
      <w:r w:rsidR="007C1A76" w:rsidRPr="009C2A09">
        <w:rPr>
          <w:rFonts w:ascii="Arial" w:hAnsi="Arial" w:cs="Arial"/>
          <w:sz w:val="20"/>
          <w:szCs w:val="20"/>
        </w:rPr>
        <w:t xml:space="preserve">cena del mes de Octubre </w:t>
      </w:r>
      <w:r w:rsidR="0089249A" w:rsidRPr="009C2A09">
        <w:rPr>
          <w:rFonts w:ascii="Arial" w:hAnsi="Arial" w:cs="Arial"/>
          <w:sz w:val="20"/>
          <w:szCs w:val="20"/>
        </w:rPr>
        <w:t>del 2017</w:t>
      </w:r>
      <w:r w:rsidRPr="009C2A09">
        <w:rPr>
          <w:rFonts w:ascii="Arial" w:hAnsi="Arial" w:cs="Arial"/>
          <w:sz w:val="20"/>
          <w:szCs w:val="20"/>
        </w:rPr>
        <w:t xml:space="preserve">, a la </w:t>
      </w:r>
      <w:r w:rsidR="00A73EC1" w:rsidRPr="009C2A09">
        <w:rPr>
          <w:rFonts w:ascii="Arial" w:hAnsi="Arial" w:cs="Arial"/>
          <w:sz w:val="20"/>
          <w:szCs w:val="20"/>
        </w:rPr>
        <w:t xml:space="preserve">Dirección </w:t>
      </w:r>
      <w:r w:rsidRPr="009C2A09">
        <w:rPr>
          <w:rFonts w:ascii="Arial" w:hAnsi="Arial" w:cs="Arial"/>
          <w:sz w:val="20"/>
          <w:szCs w:val="20"/>
        </w:rPr>
        <w:t>de Desarrollo Social y Tesorería Municipal un informe detallado de los recursos convenidos, así como el estado que guarda el ejercicio de estos presupuestos incluyendo los planes, programas, bienes y servicios que hayan atendido y lo que se prevea atender por el resto del ejercicio precisando si estarán en posibilidad de cumplir con los tiempos establecidos para la ejecución del gasto.</w:t>
      </w:r>
    </w:p>
    <w:p w:rsidR="00EB61E0" w:rsidRPr="009C2A09" w:rsidRDefault="00EB61E0" w:rsidP="00567BDB">
      <w:pPr>
        <w:tabs>
          <w:tab w:val="left" w:pos="426"/>
          <w:tab w:val="left" w:pos="8364"/>
        </w:tabs>
        <w:ind w:right="49"/>
        <w:contextualSpacing/>
        <w:jc w:val="both"/>
        <w:rPr>
          <w:rFonts w:ascii="Arial" w:hAnsi="Arial" w:cs="Arial"/>
          <w:b/>
          <w:sz w:val="20"/>
          <w:szCs w:val="20"/>
        </w:rPr>
      </w:pPr>
    </w:p>
    <w:p w:rsidR="00EB61E0" w:rsidRPr="009C2A09" w:rsidRDefault="00EB61E0" w:rsidP="00567BDB">
      <w:pPr>
        <w:ind w:right="49"/>
        <w:jc w:val="both"/>
        <w:rPr>
          <w:rFonts w:ascii="Arial" w:hAnsi="Arial" w:cs="Arial"/>
          <w:bCs/>
          <w:sz w:val="20"/>
          <w:szCs w:val="20"/>
        </w:rPr>
      </w:pPr>
      <w:r w:rsidRPr="009C2A09">
        <w:rPr>
          <w:rFonts w:ascii="Arial" w:hAnsi="Arial" w:cs="Arial"/>
          <w:bCs/>
          <w:sz w:val="20"/>
          <w:szCs w:val="20"/>
        </w:rPr>
        <w:t xml:space="preserve">Para efectos de información, </w:t>
      </w:r>
      <w:r w:rsidR="00536391" w:rsidRPr="009C2A09">
        <w:rPr>
          <w:rFonts w:ascii="Arial" w:hAnsi="Arial" w:cs="Arial"/>
          <w:bCs/>
          <w:sz w:val="20"/>
          <w:szCs w:val="20"/>
        </w:rPr>
        <w:t>durante el ejercicio fiscal 2017</w:t>
      </w:r>
      <w:r w:rsidRPr="009C2A09">
        <w:rPr>
          <w:rFonts w:ascii="Arial" w:hAnsi="Arial" w:cs="Arial"/>
          <w:bCs/>
          <w:sz w:val="20"/>
          <w:szCs w:val="20"/>
        </w:rPr>
        <w:t>, trimestralmente el</w:t>
      </w:r>
      <w:r w:rsidR="003201BA" w:rsidRPr="009C2A09">
        <w:rPr>
          <w:rFonts w:ascii="Arial" w:hAnsi="Arial" w:cs="Arial"/>
          <w:bCs/>
          <w:sz w:val="20"/>
          <w:szCs w:val="20"/>
        </w:rPr>
        <w:t xml:space="preserve"> </w:t>
      </w:r>
      <w:r w:rsidR="00A7043E" w:rsidRPr="009C2A09">
        <w:rPr>
          <w:rFonts w:ascii="Arial" w:hAnsi="Arial" w:cs="Arial"/>
          <w:bCs/>
          <w:sz w:val="20"/>
          <w:szCs w:val="20"/>
        </w:rPr>
        <w:t>H.</w:t>
      </w:r>
      <w:r w:rsidRPr="009C2A09">
        <w:rPr>
          <w:rFonts w:ascii="Arial" w:hAnsi="Arial" w:cs="Arial"/>
          <w:bCs/>
          <w:sz w:val="20"/>
          <w:szCs w:val="20"/>
        </w:rPr>
        <w:t xml:space="preserve"> Ayuntamiento</w:t>
      </w:r>
      <w:r w:rsidR="003201BA" w:rsidRPr="009C2A09">
        <w:rPr>
          <w:rFonts w:ascii="Arial" w:hAnsi="Arial" w:cs="Arial"/>
          <w:bCs/>
          <w:sz w:val="20"/>
          <w:szCs w:val="20"/>
        </w:rPr>
        <w:t xml:space="preserve"> </w:t>
      </w:r>
      <w:r w:rsidR="00DD54A0" w:rsidRPr="009C2A09">
        <w:rPr>
          <w:rFonts w:ascii="Arial" w:hAnsi="Arial" w:cs="Arial"/>
          <w:bCs/>
          <w:sz w:val="20"/>
          <w:szCs w:val="20"/>
        </w:rPr>
        <w:t xml:space="preserve">a través de la Dirección de Desarrollo Social </w:t>
      </w:r>
      <w:r w:rsidRPr="009C2A09">
        <w:rPr>
          <w:rFonts w:ascii="Arial" w:hAnsi="Arial" w:cs="Arial"/>
          <w:bCs/>
          <w:sz w:val="20"/>
          <w:szCs w:val="20"/>
        </w:rPr>
        <w:t xml:space="preserve">publicará en el portal de internet la información de los </w:t>
      </w:r>
      <w:r w:rsidRPr="009C2A09">
        <w:rPr>
          <w:rFonts w:ascii="Arial" w:hAnsi="Arial" w:cs="Arial"/>
          <w:bCs/>
          <w:sz w:val="20"/>
          <w:szCs w:val="20"/>
        </w:rPr>
        <w:lastRenderedPageBreak/>
        <w:t>programas financiados con recursos concurrentes; Federación, Estado, Municipio de acuerdo a la norma respectiva.</w:t>
      </w:r>
    </w:p>
    <w:p w:rsidR="00EB61E0" w:rsidRPr="009C2A09" w:rsidRDefault="00EB61E0" w:rsidP="00567BDB">
      <w:pPr>
        <w:ind w:right="49"/>
        <w:rPr>
          <w:rFonts w:ascii="Arial" w:hAnsi="Arial" w:cs="Arial"/>
          <w:bCs/>
          <w:sz w:val="20"/>
          <w:szCs w:val="20"/>
        </w:rPr>
      </w:pPr>
    </w:p>
    <w:p w:rsidR="00EB61E0" w:rsidRPr="009C2A09" w:rsidRDefault="00EB61E0" w:rsidP="00567BDB">
      <w:pPr>
        <w:ind w:right="49"/>
        <w:jc w:val="both"/>
        <w:rPr>
          <w:rFonts w:ascii="Arial" w:hAnsi="Arial" w:cs="Arial"/>
          <w:sz w:val="20"/>
          <w:szCs w:val="20"/>
        </w:rPr>
      </w:pPr>
      <w:r w:rsidRPr="009C2A09">
        <w:rPr>
          <w:rFonts w:ascii="Arial" w:hAnsi="Arial" w:cs="Arial"/>
          <w:b/>
          <w:sz w:val="20"/>
          <w:szCs w:val="20"/>
        </w:rPr>
        <w:t>ARTÍCULO</w:t>
      </w:r>
      <w:r w:rsidR="00CF73A9" w:rsidRPr="009C2A09">
        <w:rPr>
          <w:rFonts w:ascii="Arial" w:hAnsi="Arial" w:cs="Arial"/>
          <w:b/>
          <w:sz w:val="20"/>
          <w:szCs w:val="20"/>
        </w:rPr>
        <w:t xml:space="preserve"> 3</w:t>
      </w:r>
      <w:r w:rsidR="00AF44DE" w:rsidRPr="009C2A09">
        <w:rPr>
          <w:rFonts w:ascii="Arial" w:hAnsi="Arial" w:cs="Arial"/>
          <w:b/>
          <w:sz w:val="20"/>
          <w:szCs w:val="20"/>
        </w:rPr>
        <w:t>7</w:t>
      </w:r>
      <w:r w:rsidRPr="009C2A09">
        <w:rPr>
          <w:rFonts w:ascii="Arial" w:hAnsi="Arial" w:cs="Arial"/>
          <w:b/>
          <w:sz w:val="20"/>
          <w:szCs w:val="20"/>
        </w:rPr>
        <w:t>.-</w:t>
      </w:r>
      <w:r w:rsidRPr="009C2A09">
        <w:rPr>
          <w:rFonts w:ascii="Arial" w:hAnsi="Arial" w:cs="Arial"/>
          <w:sz w:val="20"/>
          <w:szCs w:val="20"/>
        </w:rPr>
        <w:t xml:space="preserve"> Los programas que contengan padrones de beneficiarios, deberán publicarse conforme a lo previsto en la Ley de Transparencia y Acceso a la Información Pública del Estado de Nayarit.</w:t>
      </w:r>
    </w:p>
    <w:p w:rsidR="00380A6D" w:rsidRPr="009C2A09" w:rsidRDefault="00380A6D" w:rsidP="00567BDB">
      <w:pPr>
        <w:ind w:right="49"/>
        <w:jc w:val="both"/>
        <w:rPr>
          <w:rFonts w:ascii="Arial" w:hAnsi="Arial" w:cs="Arial"/>
          <w:sz w:val="20"/>
          <w:szCs w:val="20"/>
        </w:rPr>
      </w:pPr>
    </w:p>
    <w:p w:rsidR="00EB61E0" w:rsidRPr="009C2A09" w:rsidRDefault="007E28BC" w:rsidP="00567BDB">
      <w:pPr>
        <w:tabs>
          <w:tab w:val="left" w:pos="426"/>
          <w:tab w:val="left" w:pos="8364"/>
        </w:tabs>
        <w:ind w:right="49"/>
        <w:contextualSpacing/>
        <w:jc w:val="center"/>
        <w:rPr>
          <w:rFonts w:ascii="Arial" w:hAnsi="Arial" w:cs="Arial"/>
          <w:b/>
          <w:sz w:val="20"/>
          <w:szCs w:val="20"/>
        </w:rPr>
      </w:pPr>
      <w:r w:rsidRPr="009C2A09">
        <w:rPr>
          <w:rFonts w:ascii="Arial" w:hAnsi="Arial" w:cs="Arial"/>
          <w:b/>
          <w:sz w:val="20"/>
          <w:szCs w:val="20"/>
        </w:rPr>
        <w:t>TÍTULO CUARTO</w:t>
      </w:r>
    </w:p>
    <w:p w:rsidR="00EB61E0" w:rsidRPr="009C2A09" w:rsidRDefault="00EB61E0" w:rsidP="00567BDB">
      <w:pPr>
        <w:tabs>
          <w:tab w:val="left" w:pos="426"/>
          <w:tab w:val="left" w:pos="8364"/>
        </w:tabs>
        <w:ind w:right="49"/>
        <w:contextualSpacing/>
        <w:jc w:val="center"/>
        <w:rPr>
          <w:rFonts w:ascii="Arial" w:hAnsi="Arial" w:cs="Arial"/>
          <w:b/>
          <w:sz w:val="20"/>
          <w:szCs w:val="20"/>
        </w:rPr>
      </w:pPr>
    </w:p>
    <w:p w:rsidR="00EB61E0" w:rsidRPr="009C2A09" w:rsidRDefault="00EB61E0" w:rsidP="00567BDB">
      <w:pPr>
        <w:tabs>
          <w:tab w:val="left" w:pos="426"/>
          <w:tab w:val="left" w:pos="8364"/>
        </w:tabs>
        <w:ind w:right="49"/>
        <w:contextualSpacing/>
        <w:jc w:val="center"/>
        <w:rPr>
          <w:rFonts w:ascii="Arial" w:hAnsi="Arial" w:cs="Arial"/>
          <w:b/>
          <w:sz w:val="20"/>
          <w:szCs w:val="20"/>
        </w:rPr>
      </w:pPr>
      <w:r w:rsidRPr="009C2A09">
        <w:rPr>
          <w:rFonts w:ascii="Arial" w:hAnsi="Arial" w:cs="Arial"/>
          <w:b/>
          <w:sz w:val="20"/>
          <w:szCs w:val="20"/>
        </w:rPr>
        <w:t>DE LA DEUDA PÚBLICA</w:t>
      </w:r>
    </w:p>
    <w:p w:rsidR="00EB61E0" w:rsidRPr="009C2A09" w:rsidRDefault="00EB61E0" w:rsidP="00567BDB">
      <w:pPr>
        <w:tabs>
          <w:tab w:val="left" w:pos="426"/>
          <w:tab w:val="left" w:pos="8364"/>
        </w:tabs>
        <w:ind w:right="49"/>
        <w:contextualSpacing/>
        <w:jc w:val="center"/>
        <w:rPr>
          <w:rFonts w:ascii="Arial" w:hAnsi="Arial" w:cs="Arial"/>
          <w:b/>
          <w:sz w:val="20"/>
          <w:szCs w:val="20"/>
        </w:rPr>
      </w:pPr>
    </w:p>
    <w:p w:rsidR="00EB61E0" w:rsidRPr="009C2A09" w:rsidRDefault="00EB61E0" w:rsidP="00567BDB">
      <w:pPr>
        <w:tabs>
          <w:tab w:val="left" w:pos="426"/>
          <w:tab w:val="left" w:pos="8364"/>
        </w:tabs>
        <w:ind w:right="49"/>
        <w:contextualSpacing/>
        <w:jc w:val="center"/>
        <w:rPr>
          <w:rFonts w:ascii="Arial" w:hAnsi="Arial" w:cs="Arial"/>
          <w:b/>
          <w:sz w:val="20"/>
          <w:szCs w:val="20"/>
        </w:rPr>
      </w:pPr>
      <w:r w:rsidRPr="009C2A09">
        <w:rPr>
          <w:rFonts w:ascii="Arial" w:hAnsi="Arial" w:cs="Arial"/>
          <w:b/>
          <w:sz w:val="20"/>
          <w:szCs w:val="20"/>
        </w:rPr>
        <w:t>CAPITULO I</w:t>
      </w:r>
    </w:p>
    <w:p w:rsidR="00EB61E0" w:rsidRPr="009C2A09" w:rsidRDefault="00EB61E0" w:rsidP="00567BDB">
      <w:pPr>
        <w:tabs>
          <w:tab w:val="left" w:pos="426"/>
          <w:tab w:val="left" w:pos="8364"/>
        </w:tabs>
        <w:ind w:right="49"/>
        <w:contextualSpacing/>
        <w:jc w:val="center"/>
        <w:rPr>
          <w:rFonts w:ascii="Arial" w:hAnsi="Arial" w:cs="Arial"/>
          <w:b/>
          <w:sz w:val="20"/>
          <w:szCs w:val="20"/>
        </w:rPr>
      </w:pPr>
      <w:r w:rsidRPr="009C2A09">
        <w:rPr>
          <w:rFonts w:ascii="Arial" w:hAnsi="Arial" w:cs="Arial"/>
          <w:b/>
          <w:sz w:val="20"/>
          <w:szCs w:val="20"/>
        </w:rPr>
        <w:t>De la evolución de la deuda pública durante el ejercicio</w:t>
      </w:r>
    </w:p>
    <w:p w:rsidR="00EB61E0" w:rsidRPr="009C2A09" w:rsidRDefault="00EB61E0" w:rsidP="00567BDB">
      <w:pPr>
        <w:tabs>
          <w:tab w:val="left" w:pos="426"/>
          <w:tab w:val="left" w:pos="8364"/>
        </w:tabs>
        <w:ind w:right="49"/>
        <w:contextualSpacing/>
        <w:jc w:val="both"/>
        <w:rPr>
          <w:rFonts w:ascii="Arial" w:hAnsi="Arial" w:cs="Arial"/>
          <w:b/>
          <w:color w:val="4F81BD" w:themeColor="accent1"/>
          <w:sz w:val="20"/>
          <w:szCs w:val="20"/>
        </w:rPr>
      </w:pPr>
    </w:p>
    <w:p w:rsidR="00EB61E0" w:rsidRPr="009C2A09" w:rsidRDefault="00EB61E0" w:rsidP="00567BDB">
      <w:pPr>
        <w:tabs>
          <w:tab w:val="left" w:pos="426"/>
          <w:tab w:val="left" w:pos="8364"/>
        </w:tabs>
        <w:ind w:right="49"/>
        <w:contextualSpacing/>
        <w:jc w:val="both"/>
        <w:rPr>
          <w:rFonts w:ascii="Arial" w:hAnsi="Arial" w:cs="Arial"/>
          <w:sz w:val="20"/>
          <w:szCs w:val="20"/>
        </w:rPr>
      </w:pPr>
      <w:r w:rsidRPr="009C2A09">
        <w:rPr>
          <w:rFonts w:ascii="Arial" w:hAnsi="Arial" w:cs="Arial"/>
          <w:b/>
          <w:sz w:val="20"/>
          <w:szCs w:val="20"/>
        </w:rPr>
        <w:t>ARTÍCULO</w:t>
      </w:r>
      <w:r w:rsidR="00CF73A9" w:rsidRPr="009C2A09">
        <w:rPr>
          <w:rFonts w:ascii="Arial" w:hAnsi="Arial" w:cs="Arial"/>
          <w:b/>
          <w:sz w:val="20"/>
          <w:szCs w:val="20"/>
        </w:rPr>
        <w:t xml:space="preserve"> 3</w:t>
      </w:r>
      <w:r w:rsidR="00AF44DE" w:rsidRPr="009C2A09">
        <w:rPr>
          <w:rFonts w:ascii="Arial" w:hAnsi="Arial" w:cs="Arial"/>
          <w:b/>
          <w:sz w:val="20"/>
          <w:szCs w:val="20"/>
        </w:rPr>
        <w:t>8</w:t>
      </w:r>
      <w:r w:rsidRPr="009C2A09">
        <w:rPr>
          <w:rFonts w:ascii="Arial" w:hAnsi="Arial" w:cs="Arial"/>
          <w:b/>
          <w:sz w:val="20"/>
          <w:szCs w:val="20"/>
        </w:rPr>
        <w:t xml:space="preserve">.- </w:t>
      </w:r>
      <w:r w:rsidRPr="009C2A09">
        <w:rPr>
          <w:rFonts w:ascii="Arial" w:hAnsi="Arial" w:cs="Arial"/>
          <w:sz w:val="20"/>
          <w:szCs w:val="20"/>
        </w:rPr>
        <w:t>En este presupuesto, se incluye una previsión para el pago y servicio de la deuda pública por la cantidad de</w:t>
      </w:r>
      <w:r w:rsidR="00FE247D" w:rsidRPr="009C2A09">
        <w:rPr>
          <w:rFonts w:ascii="Arial" w:hAnsi="Arial" w:cs="Arial"/>
          <w:sz w:val="20"/>
          <w:szCs w:val="20"/>
        </w:rPr>
        <w:t xml:space="preserve"> </w:t>
      </w:r>
      <w:r w:rsidR="0074201F" w:rsidRPr="003D45AB">
        <w:rPr>
          <w:rFonts w:ascii="Arial" w:hAnsi="Arial" w:cs="Arial"/>
          <w:b/>
          <w:sz w:val="20"/>
          <w:szCs w:val="20"/>
        </w:rPr>
        <w:t>$</w:t>
      </w:r>
      <w:r w:rsidRPr="003D45AB">
        <w:rPr>
          <w:rFonts w:ascii="Arial" w:hAnsi="Arial" w:cs="Arial"/>
          <w:b/>
          <w:sz w:val="20"/>
          <w:szCs w:val="20"/>
        </w:rPr>
        <w:t>1</w:t>
      </w:r>
      <w:r w:rsidR="00FE247D" w:rsidRPr="003D45AB">
        <w:rPr>
          <w:rFonts w:ascii="Arial" w:hAnsi="Arial" w:cs="Arial"/>
          <w:b/>
          <w:sz w:val="20"/>
          <w:szCs w:val="20"/>
        </w:rPr>
        <w:t>05</w:t>
      </w:r>
      <w:r w:rsidR="00084728" w:rsidRPr="003D45AB">
        <w:rPr>
          <w:rFonts w:ascii="Arial" w:hAnsi="Arial" w:cs="Arial"/>
          <w:b/>
          <w:sz w:val="20"/>
          <w:szCs w:val="20"/>
        </w:rPr>
        <w:t>,</w:t>
      </w:r>
      <w:r w:rsidR="00EA1466" w:rsidRPr="003D45AB">
        <w:rPr>
          <w:rFonts w:ascii="Arial" w:hAnsi="Arial" w:cs="Arial"/>
          <w:b/>
          <w:sz w:val="20"/>
          <w:szCs w:val="20"/>
        </w:rPr>
        <w:t>5</w:t>
      </w:r>
      <w:r w:rsidR="00DC5F32">
        <w:rPr>
          <w:rFonts w:ascii="Arial" w:hAnsi="Arial" w:cs="Arial"/>
          <w:b/>
          <w:sz w:val="20"/>
          <w:szCs w:val="20"/>
        </w:rPr>
        <w:t>60</w:t>
      </w:r>
      <w:r w:rsidR="00EA1466" w:rsidRPr="003D45AB">
        <w:rPr>
          <w:rFonts w:ascii="Arial" w:hAnsi="Arial" w:cs="Arial"/>
          <w:b/>
          <w:sz w:val="20"/>
          <w:szCs w:val="20"/>
        </w:rPr>
        <w:t>,</w:t>
      </w:r>
      <w:r w:rsidR="00DC5F32">
        <w:rPr>
          <w:rFonts w:ascii="Arial" w:hAnsi="Arial" w:cs="Arial"/>
          <w:b/>
          <w:sz w:val="20"/>
          <w:szCs w:val="20"/>
        </w:rPr>
        <w:t>000</w:t>
      </w:r>
      <w:r w:rsidR="00EA1466" w:rsidRPr="003D45AB">
        <w:rPr>
          <w:rFonts w:ascii="Arial" w:hAnsi="Arial" w:cs="Arial"/>
          <w:b/>
          <w:sz w:val="20"/>
          <w:szCs w:val="20"/>
        </w:rPr>
        <w:t>.</w:t>
      </w:r>
      <w:r w:rsidR="00DC5F32">
        <w:rPr>
          <w:rFonts w:ascii="Arial" w:hAnsi="Arial" w:cs="Arial"/>
          <w:b/>
          <w:sz w:val="20"/>
          <w:szCs w:val="20"/>
        </w:rPr>
        <w:t>0</w:t>
      </w:r>
      <w:r w:rsidR="00D630FE" w:rsidRPr="003D45AB">
        <w:rPr>
          <w:rFonts w:ascii="Arial" w:hAnsi="Arial" w:cs="Arial"/>
          <w:b/>
          <w:sz w:val="20"/>
          <w:szCs w:val="20"/>
        </w:rPr>
        <w:t>0</w:t>
      </w:r>
      <w:r w:rsidR="00FE247D" w:rsidRPr="009C2A09">
        <w:rPr>
          <w:rFonts w:ascii="Arial" w:hAnsi="Arial" w:cs="Arial"/>
          <w:sz w:val="20"/>
          <w:szCs w:val="20"/>
        </w:rPr>
        <w:t xml:space="preserve"> </w:t>
      </w:r>
      <w:r w:rsidR="0074201F" w:rsidRPr="009C2A09">
        <w:rPr>
          <w:rFonts w:ascii="Arial" w:hAnsi="Arial" w:cs="Arial"/>
          <w:sz w:val="20"/>
          <w:szCs w:val="20"/>
        </w:rPr>
        <w:t>(</w:t>
      </w:r>
      <w:r w:rsidRPr="009C2A09">
        <w:rPr>
          <w:rFonts w:ascii="Arial" w:hAnsi="Arial" w:cs="Arial"/>
          <w:sz w:val="20"/>
          <w:szCs w:val="20"/>
        </w:rPr>
        <w:t>Ciento</w:t>
      </w:r>
      <w:r w:rsidR="00C25ECD" w:rsidRPr="009C2A09">
        <w:rPr>
          <w:rFonts w:ascii="Arial" w:hAnsi="Arial" w:cs="Arial"/>
          <w:sz w:val="20"/>
          <w:szCs w:val="20"/>
        </w:rPr>
        <w:t xml:space="preserve"> </w:t>
      </w:r>
      <w:r w:rsidR="00EA1466" w:rsidRPr="009C2A09">
        <w:rPr>
          <w:rFonts w:ascii="Arial" w:hAnsi="Arial" w:cs="Arial"/>
          <w:sz w:val="20"/>
          <w:szCs w:val="20"/>
        </w:rPr>
        <w:t xml:space="preserve">cinco </w:t>
      </w:r>
      <w:r w:rsidR="00C25ECD" w:rsidRPr="009C2A09">
        <w:rPr>
          <w:rFonts w:ascii="Arial" w:hAnsi="Arial" w:cs="Arial"/>
          <w:sz w:val="20"/>
          <w:szCs w:val="20"/>
        </w:rPr>
        <w:t xml:space="preserve">millones </w:t>
      </w:r>
      <w:r w:rsidR="00EA1466" w:rsidRPr="009C2A09">
        <w:rPr>
          <w:rFonts w:ascii="Arial" w:hAnsi="Arial" w:cs="Arial"/>
          <w:sz w:val="20"/>
          <w:szCs w:val="20"/>
        </w:rPr>
        <w:t xml:space="preserve">quinientos </w:t>
      </w:r>
      <w:r w:rsidR="00DC5F32">
        <w:rPr>
          <w:rFonts w:ascii="Arial" w:hAnsi="Arial" w:cs="Arial"/>
          <w:sz w:val="20"/>
          <w:szCs w:val="20"/>
        </w:rPr>
        <w:t xml:space="preserve">sesenta </w:t>
      </w:r>
      <w:r w:rsidR="00D630FE">
        <w:rPr>
          <w:rFonts w:ascii="Arial" w:hAnsi="Arial" w:cs="Arial"/>
          <w:sz w:val="20"/>
          <w:szCs w:val="20"/>
        </w:rPr>
        <w:t xml:space="preserve">mil pesos </w:t>
      </w:r>
      <w:r w:rsidR="00DC5F32">
        <w:rPr>
          <w:rFonts w:ascii="Arial" w:hAnsi="Arial" w:cs="Arial"/>
          <w:sz w:val="20"/>
          <w:szCs w:val="20"/>
        </w:rPr>
        <w:t>0</w:t>
      </w:r>
      <w:r w:rsidR="00EA1466" w:rsidRPr="009C2A09">
        <w:rPr>
          <w:rFonts w:ascii="Arial" w:hAnsi="Arial" w:cs="Arial"/>
          <w:sz w:val="20"/>
          <w:szCs w:val="20"/>
        </w:rPr>
        <w:t>0</w:t>
      </w:r>
      <w:r w:rsidRPr="009C2A09">
        <w:rPr>
          <w:rFonts w:ascii="Arial" w:hAnsi="Arial" w:cs="Arial"/>
          <w:sz w:val="20"/>
          <w:szCs w:val="20"/>
        </w:rPr>
        <w:t>/100 M.N. dentro de la asignación del Fondo IV de Aportaciones para el Fortalecimiento de los Municipios y de las Demarcaciones del Distrito Federal, proveniente del Ramo 33 del Presupuesto de Egresos de la Federación</w:t>
      </w:r>
      <w:r w:rsidR="001B388E" w:rsidRPr="009C2A09">
        <w:rPr>
          <w:rFonts w:ascii="Arial" w:hAnsi="Arial" w:cs="Arial"/>
          <w:sz w:val="20"/>
          <w:szCs w:val="20"/>
        </w:rPr>
        <w:t>.</w:t>
      </w:r>
    </w:p>
    <w:p w:rsidR="00EB61E0" w:rsidRPr="009C2A09" w:rsidRDefault="00EB61E0" w:rsidP="00567BDB">
      <w:pPr>
        <w:tabs>
          <w:tab w:val="left" w:pos="426"/>
          <w:tab w:val="left" w:pos="8364"/>
        </w:tabs>
        <w:ind w:right="49"/>
        <w:contextualSpacing/>
        <w:jc w:val="both"/>
        <w:rPr>
          <w:rFonts w:ascii="Arial" w:hAnsi="Arial" w:cs="Arial"/>
          <w:sz w:val="20"/>
          <w:szCs w:val="20"/>
        </w:rPr>
      </w:pPr>
    </w:p>
    <w:p w:rsidR="00DD4EC7" w:rsidRDefault="00DD4EC7" w:rsidP="00567BDB">
      <w:pPr>
        <w:tabs>
          <w:tab w:val="left" w:pos="426"/>
          <w:tab w:val="left" w:pos="8364"/>
        </w:tabs>
        <w:ind w:right="49"/>
        <w:contextualSpacing/>
        <w:jc w:val="both"/>
        <w:rPr>
          <w:rFonts w:ascii="Arial" w:hAnsi="Arial" w:cs="Arial"/>
          <w:sz w:val="20"/>
          <w:szCs w:val="20"/>
        </w:rPr>
      </w:pPr>
      <w:r w:rsidRPr="009C2A09">
        <w:rPr>
          <w:rFonts w:ascii="Arial" w:hAnsi="Arial" w:cs="Arial"/>
          <w:sz w:val="20"/>
          <w:szCs w:val="20"/>
        </w:rPr>
        <w:t>Para efectos de lo anterior, a continuación se presenta la estimación de la situación de la deuda pública directa durante el ejercicio fiscal.</w:t>
      </w:r>
    </w:p>
    <w:p w:rsidR="00535F2E" w:rsidRDefault="00535F2E" w:rsidP="00567BDB">
      <w:pPr>
        <w:tabs>
          <w:tab w:val="left" w:pos="426"/>
          <w:tab w:val="left" w:pos="8364"/>
        </w:tabs>
        <w:ind w:right="49"/>
        <w:contextualSpacing/>
        <w:jc w:val="both"/>
        <w:rPr>
          <w:rFonts w:ascii="Arial" w:hAnsi="Arial" w:cs="Arial"/>
          <w:sz w:val="20"/>
          <w:szCs w:val="20"/>
        </w:rPr>
      </w:pPr>
    </w:p>
    <w:p w:rsidR="00DD6C38" w:rsidRPr="009C2A09" w:rsidRDefault="00535F2E" w:rsidP="00567BDB">
      <w:pPr>
        <w:tabs>
          <w:tab w:val="left" w:pos="426"/>
          <w:tab w:val="left" w:pos="8364"/>
        </w:tabs>
        <w:ind w:right="49"/>
        <w:contextualSpacing/>
        <w:jc w:val="both"/>
        <w:rPr>
          <w:rFonts w:ascii="Arial" w:hAnsi="Arial" w:cs="Arial"/>
          <w:sz w:val="20"/>
          <w:szCs w:val="20"/>
        </w:rPr>
      </w:pPr>
      <w:r w:rsidRPr="00535F2E">
        <w:rPr>
          <w:noProof/>
          <w:szCs w:val="20"/>
          <w:lang w:val="es-MX" w:eastAsia="es-MX"/>
        </w:rPr>
        <w:drawing>
          <wp:inline distT="0" distB="0" distL="0" distR="0">
            <wp:extent cx="5612130" cy="1850737"/>
            <wp:effectExtent l="19050" t="0" r="7620" b="0"/>
            <wp:docPr id="2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srcRect/>
                    <a:stretch>
                      <a:fillRect/>
                    </a:stretch>
                  </pic:blipFill>
                  <pic:spPr bwMode="auto">
                    <a:xfrm>
                      <a:off x="0" y="0"/>
                      <a:ext cx="5612130" cy="1850737"/>
                    </a:xfrm>
                    <a:prstGeom prst="rect">
                      <a:avLst/>
                    </a:prstGeom>
                    <a:noFill/>
                    <a:ln w="9525">
                      <a:noFill/>
                      <a:miter lim="800000"/>
                      <a:headEnd/>
                      <a:tailEnd/>
                    </a:ln>
                  </pic:spPr>
                </pic:pic>
              </a:graphicData>
            </a:graphic>
          </wp:inline>
        </w:drawing>
      </w:r>
    </w:p>
    <w:p w:rsidR="00855C30" w:rsidRPr="009C2A09" w:rsidRDefault="00855C30" w:rsidP="00C95F0F">
      <w:pPr>
        <w:tabs>
          <w:tab w:val="left" w:pos="426"/>
          <w:tab w:val="left" w:pos="8364"/>
        </w:tabs>
        <w:ind w:right="49"/>
        <w:contextualSpacing/>
        <w:jc w:val="center"/>
        <w:rPr>
          <w:rFonts w:ascii="Arial" w:hAnsi="Arial" w:cs="Arial"/>
          <w:b/>
          <w:color w:val="4F81BD" w:themeColor="accent1"/>
          <w:sz w:val="20"/>
          <w:szCs w:val="20"/>
        </w:rPr>
      </w:pPr>
    </w:p>
    <w:p w:rsidR="00535F2E" w:rsidRDefault="00535F2E" w:rsidP="00567BDB">
      <w:pPr>
        <w:tabs>
          <w:tab w:val="left" w:pos="426"/>
        </w:tabs>
        <w:ind w:right="49"/>
        <w:contextualSpacing/>
        <w:jc w:val="both"/>
        <w:rPr>
          <w:rFonts w:ascii="Arial" w:hAnsi="Arial" w:cs="Arial"/>
          <w:b/>
          <w:sz w:val="20"/>
          <w:szCs w:val="20"/>
        </w:rPr>
      </w:pPr>
    </w:p>
    <w:p w:rsidR="00C107F6" w:rsidRPr="009C2A09" w:rsidRDefault="00C107F6" w:rsidP="00567BDB">
      <w:pPr>
        <w:tabs>
          <w:tab w:val="left" w:pos="426"/>
        </w:tabs>
        <w:ind w:right="49"/>
        <w:contextualSpacing/>
        <w:jc w:val="both"/>
        <w:rPr>
          <w:rFonts w:ascii="Arial" w:hAnsi="Arial" w:cs="Arial"/>
          <w:sz w:val="20"/>
          <w:szCs w:val="20"/>
        </w:rPr>
      </w:pPr>
      <w:r w:rsidRPr="009C2A09">
        <w:rPr>
          <w:rFonts w:ascii="Arial" w:hAnsi="Arial" w:cs="Arial"/>
          <w:b/>
          <w:sz w:val="20"/>
          <w:szCs w:val="20"/>
        </w:rPr>
        <w:t>ARTÍCULO</w:t>
      </w:r>
      <w:r w:rsidR="00AF44DE" w:rsidRPr="009C2A09">
        <w:rPr>
          <w:rFonts w:ascii="Arial" w:hAnsi="Arial" w:cs="Arial"/>
          <w:b/>
          <w:sz w:val="20"/>
          <w:szCs w:val="20"/>
        </w:rPr>
        <w:t xml:space="preserve"> 39</w:t>
      </w:r>
      <w:r w:rsidRPr="009C2A09">
        <w:rPr>
          <w:rFonts w:ascii="Arial" w:hAnsi="Arial" w:cs="Arial"/>
          <w:b/>
          <w:sz w:val="20"/>
          <w:szCs w:val="20"/>
        </w:rPr>
        <w:t>.</w:t>
      </w:r>
      <w:r w:rsidR="006E2BCA" w:rsidRPr="009C2A09">
        <w:rPr>
          <w:rFonts w:ascii="Arial" w:hAnsi="Arial" w:cs="Arial"/>
          <w:b/>
          <w:sz w:val="20"/>
          <w:szCs w:val="20"/>
        </w:rPr>
        <w:t>-</w:t>
      </w:r>
      <w:r w:rsidR="0091491D" w:rsidRPr="009C2A09">
        <w:rPr>
          <w:rFonts w:ascii="Arial" w:hAnsi="Arial" w:cs="Arial"/>
          <w:b/>
          <w:sz w:val="20"/>
          <w:szCs w:val="20"/>
        </w:rPr>
        <w:t xml:space="preserve"> </w:t>
      </w:r>
      <w:r w:rsidRPr="009C2A09">
        <w:rPr>
          <w:rFonts w:ascii="Arial" w:hAnsi="Arial" w:cs="Arial"/>
          <w:sz w:val="20"/>
          <w:szCs w:val="20"/>
        </w:rPr>
        <w:t>Con la finalidad de promover y estimular la inversión privada en proyectos del interés público, se faculta al Presidente Municipal, Síndico, y Secretario del Ayuntamiento para suscribir contratos relacionados con proyectos de inversión en infraestructura productiva de largo plazo y para la prestación de los distintos servicios públicos municipales en los términos de la Ley de Asociaciones Público Privadas del Estado de Nayarit, durante el presente ejercicio fiscal.</w:t>
      </w:r>
    </w:p>
    <w:p w:rsidR="00C107F6" w:rsidRPr="009C2A09" w:rsidRDefault="00C107F6" w:rsidP="00567BDB">
      <w:pPr>
        <w:ind w:right="49"/>
        <w:rPr>
          <w:rFonts w:ascii="Arial" w:hAnsi="Arial" w:cs="Arial"/>
          <w:sz w:val="20"/>
          <w:szCs w:val="20"/>
        </w:rPr>
      </w:pPr>
    </w:p>
    <w:p w:rsidR="00E4297B" w:rsidRPr="009C2A09" w:rsidRDefault="00E4297B" w:rsidP="00567BDB">
      <w:pPr>
        <w:ind w:right="49"/>
        <w:rPr>
          <w:rFonts w:ascii="Arial" w:hAnsi="Arial" w:cs="Arial"/>
          <w:sz w:val="20"/>
          <w:szCs w:val="20"/>
        </w:rPr>
      </w:pPr>
    </w:p>
    <w:p w:rsidR="00C107F6" w:rsidRPr="009C2A09" w:rsidRDefault="00C107F6" w:rsidP="00567BDB">
      <w:pPr>
        <w:tabs>
          <w:tab w:val="left" w:pos="426"/>
          <w:tab w:val="left" w:pos="8364"/>
        </w:tabs>
        <w:ind w:right="49"/>
        <w:contextualSpacing/>
        <w:jc w:val="both"/>
        <w:rPr>
          <w:rFonts w:ascii="Arial" w:hAnsi="Arial" w:cs="Arial"/>
          <w:sz w:val="20"/>
          <w:szCs w:val="20"/>
        </w:rPr>
      </w:pPr>
      <w:r w:rsidRPr="009C2A09">
        <w:rPr>
          <w:rFonts w:ascii="Arial" w:hAnsi="Arial" w:cs="Arial"/>
          <w:b/>
          <w:sz w:val="20"/>
          <w:szCs w:val="20"/>
        </w:rPr>
        <w:t>ARTÍCULO</w:t>
      </w:r>
      <w:r w:rsidR="00CF73A9" w:rsidRPr="009C2A09">
        <w:rPr>
          <w:rFonts w:ascii="Arial" w:hAnsi="Arial" w:cs="Arial"/>
          <w:b/>
          <w:sz w:val="20"/>
          <w:szCs w:val="20"/>
        </w:rPr>
        <w:t xml:space="preserve"> 4</w:t>
      </w:r>
      <w:r w:rsidR="00AF44DE" w:rsidRPr="009C2A09">
        <w:rPr>
          <w:rFonts w:ascii="Arial" w:hAnsi="Arial" w:cs="Arial"/>
          <w:b/>
          <w:sz w:val="20"/>
          <w:szCs w:val="20"/>
        </w:rPr>
        <w:t>0</w:t>
      </w:r>
      <w:r w:rsidRPr="009C2A09">
        <w:rPr>
          <w:rFonts w:ascii="Arial" w:hAnsi="Arial" w:cs="Arial"/>
          <w:b/>
          <w:sz w:val="20"/>
          <w:szCs w:val="20"/>
        </w:rPr>
        <w:t>.-</w:t>
      </w:r>
      <w:r w:rsidR="00802B16" w:rsidRPr="009C2A09">
        <w:rPr>
          <w:rFonts w:ascii="Arial" w:hAnsi="Arial" w:cs="Arial"/>
          <w:b/>
          <w:sz w:val="20"/>
          <w:szCs w:val="20"/>
        </w:rPr>
        <w:t xml:space="preserve"> </w:t>
      </w:r>
      <w:r w:rsidRPr="009C2A09">
        <w:rPr>
          <w:rFonts w:ascii="Arial" w:hAnsi="Arial" w:cs="Arial"/>
          <w:sz w:val="20"/>
          <w:szCs w:val="20"/>
        </w:rPr>
        <w:t>Se faculta al Presidente Municipal, Síndico, Secretario del Ayuntamiento y al titular de la Tesorería Municipal para que a nombre del gobierno municipal, suscriba los pagarés de los préstamos quirografarios o de otra índole con las distintas Sociedades Nacionales de Crédito, Banca Múltiple Privada y Múltiple, Organismos del Sistema Financiero Nacional y otras equivalentes, cuando se requiera solventar necesidades temporales de flujo de efectivo o cubrir compromisos contraídos por el gobierno municipal. Las cantidades de que disponga este ayuntamiento en el ejercicio de estas líneas de crédito, se sujetaran a las condiciones financieras de tasa, plazos y sanciones que para ello se fijen en los contratos de apertura de crédito que se formalicen.</w:t>
      </w:r>
    </w:p>
    <w:p w:rsidR="00930D7D" w:rsidRPr="009C2A09" w:rsidRDefault="00930D7D" w:rsidP="00567BDB">
      <w:pPr>
        <w:tabs>
          <w:tab w:val="left" w:pos="426"/>
          <w:tab w:val="left" w:pos="8364"/>
        </w:tabs>
        <w:ind w:right="49"/>
        <w:contextualSpacing/>
        <w:jc w:val="both"/>
        <w:rPr>
          <w:rFonts w:ascii="Arial" w:hAnsi="Arial" w:cs="Arial"/>
          <w:sz w:val="20"/>
          <w:szCs w:val="20"/>
        </w:rPr>
      </w:pPr>
    </w:p>
    <w:p w:rsidR="00C107F6" w:rsidRPr="009C2A09" w:rsidRDefault="00C107F6" w:rsidP="00567BDB">
      <w:pPr>
        <w:tabs>
          <w:tab w:val="left" w:pos="426"/>
          <w:tab w:val="left" w:pos="8364"/>
        </w:tabs>
        <w:ind w:right="49"/>
        <w:contextualSpacing/>
        <w:jc w:val="both"/>
        <w:rPr>
          <w:rFonts w:ascii="Arial" w:hAnsi="Arial" w:cs="Arial"/>
          <w:sz w:val="20"/>
          <w:szCs w:val="20"/>
        </w:rPr>
      </w:pPr>
    </w:p>
    <w:p w:rsidR="00C107F6" w:rsidRPr="009C2A09" w:rsidRDefault="00C107F6" w:rsidP="00E4297B">
      <w:pPr>
        <w:tabs>
          <w:tab w:val="left" w:pos="426"/>
          <w:tab w:val="left" w:pos="8364"/>
        </w:tabs>
        <w:ind w:right="49"/>
        <w:contextualSpacing/>
        <w:jc w:val="both"/>
        <w:rPr>
          <w:rFonts w:ascii="Arial" w:hAnsi="Arial" w:cs="Arial"/>
          <w:sz w:val="20"/>
          <w:szCs w:val="20"/>
        </w:rPr>
      </w:pPr>
      <w:r w:rsidRPr="009C2A09">
        <w:rPr>
          <w:rFonts w:ascii="Arial" w:hAnsi="Arial" w:cs="Arial"/>
          <w:sz w:val="20"/>
          <w:szCs w:val="20"/>
        </w:rPr>
        <w:lastRenderedPageBreak/>
        <w:t xml:space="preserve">I.- En el ejercicio de esta autorización se le faculta para que si la institución </w:t>
      </w:r>
      <w:proofErr w:type="spellStart"/>
      <w:r w:rsidRPr="009C2A09">
        <w:rPr>
          <w:rFonts w:ascii="Arial" w:hAnsi="Arial" w:cs="Arial"/>
          <w:sz w:val="20"/>
          <w:szCs w:val="20"/>
        </w:rPr>
        <w:t>acreditante</w:t>
      </w:r>
      <w:proofErr w:type="spellEnd"/>
      <w:r w:rsidRPr="009C2A09">
        <w:rPr>
          <w:rFonts w:ascii="Arial" w:hAnsi="Arial" w:cs="Arial"/>
          <w:sz w:val="20"/>
          <w:szCs w:val="20"/>
        </w:rPr>
        <w:t xml:space="preserve"> lo requiere como garantía, otorgue mandato y/o carta de instrucción irrevocable  a la Secretaría de Administración y Finanzas del Gobierno del Estado a fin de afectar en y a favor de dicha institución, las participaciones federales cuando la normativa así lo permita y que le correspondan al municipio, sin perjuicio de afectaciones anteriores como garantía, y en su caso como fuente de pago de las obligaciones contraídas, pudiéndose inscribir esta afectación en el Registro Estatal de Deuda Pública para efectos de información, en virtud de que por disposición del artículo 5º de la Ley de Deuda Pública del Estado de Nayarit, estas operaciones no se consideran deuda pública.</w:t>
      </w:r>
    </w:p>
    <w:p w:rsidR="00C107F6" w:rsidRPr="009C2A09" w:rsidRDefault="00930D7D" w:rsidP="00E4297B">
      <w:pPr>
        <w:tabs>
          <w:tab w:val="left" w:pos="426"/>
          <w:tab w:val="left" w:pos="8364"/>
        </w:tabs>
        <w:ind w:right="49"/>
        <w:contextualSpacing/>
        <w:jc w:val="both"/>
        <w:rPr>
          <w:rFonts w:ascii="Arial" w:hAnsi="Arial" w:cs="Arial"/>
          <w:sz w:val="20"/>
          <w:szCs w:val="20"/>
        </w:rPr>
      </w:pPr>
      <w:r w:rsidRPr="009C2A09">
        <w:rPr>
          <w:rFonts w:ascii="Arial" w:hAnsi="Arial" w:cs="Arial"/>
          <w:sz w:val="20"/>
          <w:szCs w:val="20"/>
        </w:rPr>
        <w:tab/>
      </w:r>
    </w:p>
    <w:p w:rsidR="00C107F6" w:rsidRPr="009C2A09" w:rsidRDefault="00C107F6" w:rsidP="00E4297B">
      <w:pPr>
        <w:tabs>
          <w:tab w:val="left" w:pos="426"/>
          <w:tab w:val="left" w:pos="8364"/>
        </w:tabs>
        <w:ind w:left="284" w:right="49" w:hanging="284"/>
        <w:contextualSpacing/>
        <w:jc w:val="both"/>
        <w:rPr>
          <w:rFonts w:ascii="Arial" w:hAnsi="Arial" w:cs="Arial"/>
          <w:sz w:val="20"/>
          <w:szCs w:val="20"/>
        </w:rPr>
      </w:pPr>
      <w:r w:rsidRPr="009C2A09">
        <w:rPr>
          <w:rFonts w:ascii="Arial" w:hAnsi="Arial" w:cs="Arial"/>
          <w:sz w:val="20"/>
          <w:szCs w:val="20"/>
        </w:rPr>
        <w:t xml:space="preserve">II.- Alternativamente como garantía simplificada, se podrá pactar en el contrato de crédito, la apertura de una cuenta bancaria en la institución </w:t>
      </w:r>
      <w:proofErr w:type="spellStart"/>
      <w:r w:rsidRPr="009C2A09">
        <w:rPr>
          <w:rFonts w:ascii="Arial" w:hAnsi="Arial" w:cs="Arial"/>
          <w:sz w:val="20"/>
          <w:szCs w:val="20"/>
        </w:rPr>
        <w:t>acreditante</w:t>
      </w:r>
      <w:proofErr w:type="spellEnd"/>
      <w:r w:rsidRPr="009C2A09">
        <w:rPr>
          <w:rFonts w:ascii="Arial" w:hAnsi="Arial" w:cs="Arial"/>
          <w:sz w:val="20"/>
          <w:szCs w:val="20"/>
        </w:rPr>
        <w:t xml:space="preserve"> con recursos municipales que la normativa permita a la autoridad municipal, y autorizar cargar en dicha cuenta y a su favor, el monto de cualquier adeudo vencido incluyendo sus accesorios financieros, que se presentaran durante la vigencia del contrato y ejercicio de la línea de crédito.</w:t>
      </w:r>
    </w:p>
    <w:p w:rsidR="00FC0C24" w:rsidRPr="009C2A09" w:rsidRDefault="00FC0C24" w:rsidP="00E4297B">
      <w:pPr>
        <w:tabs>
          <w:tab w:val="left" w:pos="426"/>
          <w:tab w:val="left" w:pos="8364"/>
        </w:tabs>
        <w:ind w:left="284" w:right="49" w:hanging="284"/>
        <w:contextualSpacing/>
        <w:jc w:val="both"/>
        <w:rPr>
          <w:rFonts w:ascii="Arial" w:hAnsi="Arial" w:cs="Arial"/>
          <w:sz w:val="20"/>
          <w:szCs w:val="20"/>
        </w:rPr>
      </w:pPr>
    </w:p>
    <w:p w:rsidR="00C107F6" w:rsidRPr="009C2A09" w:rsidRDefault="00C107F6" w:rsidP="00E4297B">
      <w:pPr>
        <w:tabs>
          <w:tab w:val="left" w:pos="426"/>
          <w:tab w:val="left" w:pos="8364"/>
        </w:tabs>
        <w:ind w:left="284" w:right="49" w:hanging="284"/>
        <w:contextualSpacing/>
        <w:jc w:val="both"/>
        <w:rPr>
          <w:rFonts w:ascii="Arial" w:hAnsi="Arial" w:cs="Arial"/>
          <w:sz w:val="20"/>
          <w:szCs w:val="20"/>
        </w:rPr>
      </w:pPr>
      <w:r w:rsidRPr="009C2A09">
        <w:rPr>
          <w:rFonts w:ascii="Arial" w:hAnsi="Arial" w:cs="Arial"/>
          <w:sz w:val="20"/>
          <w:szCs w:val="20"/>
        </w:rPr>
        <w:t>III.- La contratación de estas líneas de crédito se sujetará a lo dispuesto en la Ley de Deuda Pública del Estado de Nayarit y se regirán por los siguientes términos:</w:t>
      </w:r>
    </w:p>
    <w:p w:rsidR="00C107F6" w:rsidRPr="009C2A09" w:rsidRDefault="00C107F6" w:rsidP="00E4297B">
      <w:pPr>
        <w:tabs>
          <w:tab w:val="left" w:pos="426"/>
          <w:tab w:val="left" w:pos="8364"/>
        </w:tabs>
        <w:ind w:left="284" w:right="49" w:hanging="284"/>
        <w:contextualSpacing/>
        <w:jc w:val="both"/>
        <w:rPr>
          <w:rFonts w:ascii="Arial" w:hAnsi="Arial" w:cs="Arial"/>
          <w:sz w:val="20"/>
          <w:szCs w:val="20"/>
        </w:rPr>
      </w:pPr>
    </w:p>
    <w:p w:rsidR="00C107F6" w:rsidRPr="009C2A09" w:rsidRDefault="00C107F6" w:rsidP="00E4297B">
      <w:pPr>
        <w:numPr>
          <w:ilvl w:val="0"/>
          <w:numId w:val="2"/>
        </w:numPr>
        <w:tabs>
          <w:tab w:val="left" w:pos="8364"/>
        </w:tabs>
        <w:ind w:left="284" w:right="49" w:hanging="284"/>
        <w:contextualSpacing/>
        <w:jc w:val="both"/>
        <w:rPr>
          <w:rFonts w:ascii="Arial" w:hAnsi="Arial" w:cs="Arial"/>
          <w:sz w:val="20"/>
          <w:szCs w:val="20"/>
        </w:rPr>
      </w:pPr>
      <w:r w:rsidRPr="009C2A09">
        <w:rPr>
          <w:rFonts w:ascii="Arial" w:hAnsi="Arial" w:cs="Arial"/>
          <w:sz w:val="20"/>
          <w:szCs w:val="20"/>
        </w:rPr>
        <w:t xml:space="preserve">Podrán ser </w:t>
      </w:r>
      <w:proofErr w:type="spellStart"/>
      <w:r w:rsidRPr="009C2A09">
        <w:rPr>
          <w:rFonts w:ascii="Arial" w:hAnsi="Arial" w:cs="Arial"/>
          <w:sz w:val="20"/>
          <w:szCs w:val="20"/>
        </w:rPr>
        <w:t>revolvente</w:t>
      </w:r>
      <w:r w:rsidR="0051220A" w:rsidRPr="009C2A09">
        <w:rPr>
          <w:rFonts w:ascii="Arial" w:hAnsi="Arial" w:cs="Arial"/>
          <w:sz w:val="20"/>
          <w:szCs w:val="20"/>
        </w:rPr>
        <w:t>s</w:t>
      </w:r>
      <w:proofErr w:type="spellEnd"/>
      <w:r w:rsidR="0051220A" w:rsidRPr="009C2A09">
        <w:rPr>
          <w:rFonts w:ascii="Arial" w:hAnsi="Arial" w:cs="Arial"/>
          <w:sz w:val="20"/>
          <w:szCs w:val="20"/>
        </w:rPr>
        <w:t xml:space="preserve"> y las obligaciones a corto plazo no deberán exceder el 6 por ciento de los Ingresos totales aprobados en la Ley</w:t>
      </w:r>
      <w:r w:rsidR="0051220A" w:rsidRPr="009C2A09">
        <w:rPr>
          <w:rFonts w:ascii="Arial" w:hAnsi="Arial" w:cs="Arial"/>
          <w:color w:val="000000"/>
          <w:sz w:val="20"/>
          <w:szCs w:val="20"/>
        </w:rPr>
        <w:t xml:space="preserve"> </w:t>
      </w:r>
      <w:r w:rsidR="0051220A" w:rsidRPr="009C2A09">
        <w:rPr>
          <w:rFonts w:ascii="Arial" w:hAnsi="Arial" w:cs="Arial"/>
          <w:sz w:val="20"/>
          <w:szCs w:val="20"/>
        </w:rPr>
        <w:t>de Ingresos</w:t>
      </w:r>
      <w:r w:rsidRPr="009C2A09">
        <w:rPr>
          <w:rFonts w:ascii="Arial" w:hAnsi="Arial" w:cs="Arial"/>
          <w:sz w:val="20"/>
          <w:szCs w:val="20"/>
        </w:rPr>
        <w:t>, indistintamente con la institución financiera que se contrate.</w:t>
      </w:r>
    </w:p>
    <w:p w:rsidR="00C107F6" w:rsidRPr="009C2A09" w:rsidRDefault="00C107F6" w:rsidP="00E4297B">
      <w:pPr>
        <w:tabs>
          <w:tab w:val="left" w:pos="709"/>
          <w:tab w:val="left" w:pos="8364"/>
        </w:tabs>
        <w:ind w:left="284" w:right="49" w:hanging="284"/>
        <w:contextualSpacing/>
        <w:jc w:val="both"/>
        <w:rPr>
          <w:rFonts w:ascii="Arial" w:hAnsi="Arial" w:cs="Arial"/>
          <w:sz w:val="20"/>
          <w:szCs w:val="20"/>
        </w:rPr>
      </w:pPr>
    </w:p>
    <w:p w:rsidR="00C107F6" w:rsidRPr="009C2A09" w:rsidRDefault="00C107F6" w:rsidP="00E4297B">
      <w:pPr>
        <w:numPr>
          <w:ilvl w:val="0"/>
          <w:numId w:val="2"/>
        </w:numPr>
        <w:tabs>
          <w:tab w:val="left" w:pos="8364"/>
        </w:tabs>
        <w:ind w:left="284" w:right="49" w:hanging="284"/>
        <w:contextualSpacing/>
        <w:jc w:val="both"/>
        <w:rPr>
          <w:rFonts w:ascii="Arial" w:hAnsi="Arial" w:cs="Arial"/>
          <w:sz w:val="20"/>
          <w:szCs w:val="20"/>
        </w:rPr>
      </w:pPr>
      <w:r w:rsidRPr="009C2A09">
        <w:rPr>
          <w:rFonts w:ascii="Arial" w:hAnsi="Arial" w:cs="Arial"/>
          <w:sz w:val="20"/>
          <w:szCs w:val="20"/>
        </w:rPr>
        <w:t xml:space="preserve">El vencimiento máximo o liquidación deberá </w:t>
      </w:r>
      <w:r w:rsidR="001B2553" w:rsidRPr="009C2A09">
        <w:rPr>
          <w:rFonts w:ascii="Arial" w:hAnsi="Arial" w:cs="Arial"/>
          <w:sz w:val="20"/>
          <w:szCs w:val="20"/>
        </w:rPr>
        <w:t xml:space="preserve">ajustarse a los </w:t>
      </w:r>
      <w:r w:rsidRPr="009C2A09">
        <w:rPr>
          <w:rFonts w:ascii="Arial" w:hAnsi="Arial" w:cs="Arial"/>
          <w:sz w:val="20"/>
          <w:szCs w:val="20"/>
        </w:rPr>
        <w:t>plazo</w:t>
      </w:r>
      <w:r w:rsidR="001B2553" w:rsidRPr="009C2A09">
        <w:rPr>
          <w:rFonts w:ascii="Arial" w:hAnsi="Arial" w:cs="Arial"/>
          <w:sz w:val="20"/>
          <w:szCs w:val="20"/>
        </w:rPr>
        <w:t>s</w:t>
      </w:r>
      <w:r w:rsidRPr="009C2A09">
        <w:rPr>
          <w:rFonts w:ascii="Arial" w:hAnsi="Arial" w:cs="Arial"/>
          <w:sz w:val="20"/>
          <w:szCs w:val="20"/>
        </w:rPr>
        <w:t xml:space="preserve"> que </w:t>
      </w:r>
      <w:r w:rsidR="001B2553" w:rsidRPr="009C2A09">
        <w:rPr>
          <w:rFonts w:ascii="Arial" w:hAnsi="Arial" w:cs="Arial"/>
          <w:sz w:val="20"/>
          <w:szCs w:val="20"/>
        </w:rPr>
        <w:t>se establecen en la disposiciones federales y estatales de la materia</w:t>
      </w:r>
      <w:r w:rsidRPr="009C2A09">
        <w:rPr>
          <w:rFonts w:ascii="Arial" w:hAnsi="Arial" w:cs="Arial"/>
          <w:sz w:val="20"/>
          <w:szCs w:val="20"/>
        </w:rPr>
        <w:t>.</w:t>
      </w:r>
    </w:p>
    <w:p w:rsidR="00C107F6" w:rsidRPr="009C2A09" w:rsidRDefault="00C107F6" w:rsidP="00E4297B">
      <w:pPr>
        <w:tabs>
          <w:tab w:val="left" w:pos="709"/>
          <w:tab w:val="left" w:pos="8364"/>
        </w:tabs>
        <w:ind w:left="284" w:right="49" w:hanging="284"/>
        <w:contextualSpacing/>
        <w:jc w:val="both"/>
        <w:rPr>
          <w:rFonts w:ascii="Arial" w:hAnsi="Arial" w:cs="Arial"/>
          <w:sz w:val="20"/>
          <w:szCs w:val="20"/>
        </w:rPr>
      </w:pPr>
    </w:p>
    <w:p w:rsidR="00C107F6" w:rsidRPr="009C2A09" w:rsidRDefault="00C107F6" w:rsidP="00E4297B">
      <w:pPr>
        <w:numPr>
          <w:ilvl w:val="0"/>
          <w:numId w:val="2"/>
        </w:numPr>
        <w:tabs>
          <w:tab w:val="left" w:pos="8364"/>
        </w:tabs>
        <w:ind w:left="284" w:right="49" w:hanging="284"/>
        <w:contextualSpacing/>
        <w:jc w:val="both"/>
        <w:rPr>
          <w:rFonts w:ascii="Arial" w:hAnsi="Arial" w:cs="Arial"/>
          <w:sz w:val="20"/>
          <w:szCs w:val="20"/>
        </w:rPr>
      </w:pPr>
      <w:r w:rsidRPr="009C2A09">
        <w:rPr>
          <w:rFonts w:ascii="Arial" w:hAnsi="Arial" w:cs="Arial"/>
          <w:sz w:val="20"/>
          <w:szCs w:val="20"/>
        </w:rPr>
        <w:t xml:space="preserve">La tesorería deberá registrar los pasivos correspondientes en la contabilidad municipal y consecuentemente dará cuenta de lo anterior en la presentación de los informes de gestión financiera y cuenta pública que se presenten al </w:t>
      </w:r>
      <w:r w:rsidR="008D0F7F" w:rsidRPr="009C2A09">
        <w:rPr>
          <w:rFonts w:ascii="Arial" w:hAnsi="Arial" w:cs="Arial"/>
          <w:sz w:val="20"/>
          <w:szCs w:val="20"/>
        </w:rPr>
        <w:t>H. Ayuntamiento</w:t>
      </w:r>
      <w:r w:rsidR="00932258" w:rsidRPr="009C2A09">
        <w:rPr>
          <w:rFonts w:ascii="Arial" w:hAnsi="Arial" w:cs="Arial"/>
          <w:sz w:val="20"/>
          <w:szCs w:val="20"/>
        </w:rPr>
        <w:t xml:space="preserve"> </w:t>
      </w:r>
      <w:r w:rsidRPr="009C2A09">
        <w:rPr>
          <w:rFonts w:ascii="Arial" w:hAnsi="Arial" w:cs="Arial"/>
          <w:sz w:val="20"/>
          <w:szCs w:val="20"/>
        </w:rPr>
        <w:t>y al órgano de fiscalización superior.</w:t>
      </w:r>
    </w:p>
    <w:p w:rsidR="00FC0C24" w:rsidRPr="009C2A09" w:rsidRDefault="00FC0C24" w:rsidP="00567BDB">
      <w:pPr>
        <w:tabs>
          <w:tab w:val="left" w:pos="426"/>
          <w:tab w:val="left" w:pos="2268"/>
          <w:tab w:val="left" w:pos="8364"/>
        </w:tabs>
        <w:ind w:right="49"/>
        <w:contextualSpacing/>
        <w:jc w:val="both"/>
        <w:rPr>
          <w:rFonts w:ascii="Arial" w:hAnsi="Arial" w:cs="Arial"/>
          <w:sz w:val="20"/>
          <w:szCs w:val="20"/>
        </w:rPr>
      </w:pPr>
    </w:p>
    <w:p w:rsidR="00FC0C24" w:rsidRPr="009C2A09" w:rsidRDefault="00FC0C24" w:rsidP="00567BDB">
      <w:pPr>
        <w:ind w:right="49"/>
        <w:jc w:val="both"/>
        <w:rPr>
          <w:rFonts w:ascii="Arial" w:hAnsi="Arial" w:cs="Arial"/>
          <w:sz w:val="20"/>
          <w:szCs w:val="20"/>
        </w:rPr>
      </w:pPr>
    </w:p>
    <w:p w:rsidR="00C107F6" w:rsidRPr="009C2A09" w:rsidRDefault="00C107F6" w:rsidP="00567BDB">
      <w:pPr>
        <w:ind w:right="49"/>
        <w:jc w:val="both"/>
        <w:rPr>
          <w:rFonts w:ascii="Arial" w:hAnsi="Arial" w:cs="Arial"/>
          <w:sz w:val="20"/>
          <w:szCs w:val="20"/>
        </w:rPr>
      </w:pPr>
      <w:r w:rsidRPr="009C2A09">
        <w:rPr>
          <w:rFonts w:ascii="Arial" w:hAnsi="Arial" w:cs="Arial"/>
          <w:sz w:val="20"/>
          <w:szCs w:val="20"/>
        </w:rPr>
        <w:t>IV.- Se autoriza al Presidente Municipal, Síndico, Secretario del Ayuntamiento y al tit</w:t>
      </w:r>
      <w:r w:rsidR="006F0765" w:rsidRPr="009C2A09">
        <w:rPr>
          <w:rFonts w:ascii="Arial" w:hAnsi="Arial" w:cs="Arial"/>
          <w:sz w:val="20"/>
          <w:szCs w:val="20"/>
        </w:rPr>
        <w:t xml:space="preserve">ular de la Tesorería Municipal </w:t>
      </w:r>
      <w:r w:rsidRPr="009C2A09">
        <w:rPr>
          <w:rFonts w:ascii="Arial" w:hAnsi="Arial" w:cs="Arial"/>
          <w:sz w:val="20"/>
          <w:szCs w:val="20"/>
        </w:rPr>
        <w:t xml:space="preserve">para que pacten con la institución financiera </w:t>
      </w:r>
      <w:proofErr w:type="spellStart"/>
      <w:r w:rsidRPr="009C2A09">
        <w:rPr>
          <w:rFonts w:ascii="Arial" w:hAnsi="Arial" w:cs="Arial"/>
          <w:sz w:val="20"/>
          <w:szCs w:val="20"/>
        </w:rPr>
        <w:t>acreditante</w:t>
      </w:r>
      <w:proofErr w:type="spellEnd"/>
      <w:r w:rsidRPr="009C2A09">
        <w:rPr>
          <w:rFonts w:ascii="Arial" w:hAnsi="Arial" w:cs="Arial"/>
          <w:sz w:val="20"/>
          <w:szCs w:val="20"/>
        </w:rPr>
        <w:t>, todas las condiciones y modalidades convenientes o necesarias en los contratos y convenios en que consten las operaciones a que se refiere la presente autorización municipal y para que comparezca</w:t>
      </w:r>
      <w:r w:rsidR="00C02B2F" w:rsidRPr="009C2A09">
        <w:rPr>
          <w:rFonts w:ascii="Arial" w:hAnsi="Arial" w:cs="Arial"/>
          <w:sz w:val="20"/>
          <w:szCs w:val="20"/>
        </w:rPr>
        <w:t>n</w:t>
      </w:r>
      <w:r w:rsidRPr="009C2A09">
        <w:rPr>
          <w:rFonts w:ascii="Arial" w:hAnsi="Arial" w:cs="Arial"/>
          <w:sz w:val="20"/>
          <w:szCs w:val="20"/>
        </w:rPr>
        <w:t xml:space="preserve"> a la firma de los mismos.</w:t>
      </w:r>
    </w:p>
    <w:p w:rsidR="00C107F6" w:rsidRPr="009C2A09" w:rsidRDefault="00C107F6" w:rsidP="00567BDB">
      <w:pPr>
        <w:ind w:right="49"/>
        <w:rPr>
          <w:rFonts w:ascii="Arial" w:hAnsi="Arial" w:cs="Arial"/>
          <w:sz w:val="20"/>
          <w:szCs w:val="20"/>
        </w:rPr>
      </w:pPr>
    </w:p>
    <w:p w:rsidR="00C02B2F" w:rsidRPr="009C2A09" w:rsidRDefault="00C02B2F" w:rsidP="00567BDB">
      <w:pPr>
        <w:ind w:right="49"/>
        <w:rPr>
          <w:rFonts w:ascii="Arial" w:hAnsi="Arial" w:cs="Arial"/>
          <w:sz w:val="20"/>
          <w:szCs w:val="20"/>
        </w:rPr>
      </w:pPr>
    </w:p>
    <w:p w:rsidR="00FB365E" w:rsidRPr="009C2A09" w:rsidRDefault="00FB365E" w:rsidP="00567BDB">
      <w:pPr>
        <w:tabs>
          <w:tab w:val="left" w:pos="426"/>
          <w:tab w:val="left" w:pos="8364"/>
        </w:tabs>
        <w:autoSpaceDE w:val="0"/>
        <w:autoSpaceDN w:val="0"/>
        <w:adjustRightInd w:val="0"/>
        <w:ind w:right="49"/>
        <w:contextualSpacing/>
        <w:jc w:val="both"/>
        <w:rPr>
          <w:rFonts w:ascii="Arial" w:hAnsi="Arial" w:cs="Arial"/>
          <w:sz w:val="20"/>
          <w:szCs w:val="20"/>
          <w:lang w:val="es-MX" w:eastAsia="es-MX"/>
        </w:rPr>
      </w:pPr>
      <w:r w:rsidRPr="009C2A09">
        <w:rPr>
          <w:rFonts w:ascii="Arial" w:hAnsi="Arial" w:cs="Arial"/>
          <w:b/>
          <w:sz w:val="20"/>
          <w:szCs w:val="20"/>
        </w:rPr>
        <w:t>ARTÍCULO</w:t>
      </w:r>
      <w:r w:rsidR="00CF73A9" w:rsidRPr="009C2A09">
        <w:rPr>
          <w:rFonts w:ascii="Arial" w:hAnsi="Arial" w:cs="Arial"/>
          <w:b/>
          <w:sz w:val="20"/>
          <w:szCs w:val="20"/>
        </w:rPr>
        <w:t xml:space="preserve"> 4</w:t>
      </w:r>
      <w:r w:rsidR="00AF44DE" w:rsidRPr="009C2A09">
        <w:rPr>
          <w:rFonts w:ascii="Arial" w:hAnsi="Arial" w:cs="Arial"/>
          <w:b/>
          <w:sz w:val="20"/>
          <w:szCs w:val="20"/>
        </w:rPr>
        <w:t>1</w:t>
      </w:r>
      <w:r w:rsidRPr="009C2A09">
        <w:rPr>
          <w:rFonts w:ascii="Arial" w:hAnsi="Arial" w:cs="Arial"/>
          <w:b/>
          <w:sz w:val="20"/>
          <w:szCs w:val="20"/>
        </w:rPr>
        <w:t>.-</w:t>
      </w:r>
      <w:r w:rsidR="006F5C3E" w:rsidRPr="009C2A09">
        <w:rPr>
          <w:rFonts w:ascii="Arial" w:hAnsi="Arial" w:cs="Arial"/>
          <w:b/>
          <w:sz w:val="20"/>
          <w:szCs w:val="20"/>
        </w:rPr>
        <w:t xml:space="preserve"> </w:t>
      </w:r>
      <w:r w:rsidRPr="009C2A09">
        <w:rPr>
          <w:rFonts w:ascii="Arial" w:hAnsi="Arial" w:cs="Arial"/>
          <w:sz w:val="20"/>
          <w:szCs w:val="20"/>
        </w:rPr>
        <w:t>Cuando</w:t>
      </w:r>
      <w:r w:rsidRPr="009C2A09">
        <w:rPr>
          <w:rFonts w:ascii="Arial" w:hAnsi="Arial" w:cs="Arial"/>
          <w:sz w:val="20"/>
          <w:szCs w:val="20"/>
          <w:lang w:val="es-MX" w:eastAsia="es-MX"/>
        </w:rPr>
        <w:t xml:space="preserve"> así convenga a los fines del Ayuntamiento se faculta al Presidente Municipal, Sindico y al Secretario del Ayun</w:t>
      </w:r>
      <w:r w:rsidR="007F0415" w:rsidRPr="009C2A09">
        <w:rPr>
          <w:rFonts w:ascii="Arial" w:hAnsi="Arial" w:cs="Arial"/>
          <w:sz w:val="20"/>
          <w:szCs w:val="20"/>
          <w:lang w:val="es-MX" w:eastAsia="es-MX"/>
        </w:rPr>
        <w:t>tamiento para que a nombre del A</w:t>
      </w:r>
      <w:r w:rsidRPr="009C2A09">
        <w:rPr>
          <w:rFonts w:ascii="Arial" w:hAnsi="Arial" w:cs="Arial"/>
          <w:sz w:val="20"/>
          <w:szCs w:val="20"/>
          <w:lang w:val="es-MX" w:eastAsia="es-MX"/>
        </w:rPr>
        <w:t>yuntamiento Municipal, celebren contratos y/o convenios con empresas, personas físicas o morales que enajenen bienes o presten servicios relacionados con la Administración Pública Municipal, Administración y pago de Nóminas y Planeación Financiera, bajo las modalidades de adquisición que señala el presente presupuesto.</w:t>
      </w:r>
    </w:p>
    <w:p w:rsidR="007F0415" w:rsidRPr="009C2A09" w:rsidRDefault="007F0415" w:rsidP="00567BDB">
      <w:pPr>
        <w:tabs>
          <w:tab w:val="left" w:pos="426"/>
          <w:tab w:val="left" w:pos="8364"/>
        </w:tabs>
        <w:autoSpaceDE w:val="0"/>
        <w:autoSpaceDN w:val="0"/>
        <w:adjustRightInd w:val="0"/>
        <w:ind w:right="49"/>
        <w:contextualSpacing/>
        <w:jc w:val="both"/>
        <w:rPr>
          <w:rFonts w:ascii="Arial" w:hAnsi="Arial" w:cs="Arial"/>
          <w:sz w:val="20"/>
          <w:szCs w:val="20"/>
          <w:lang w:val="es-MX" w:eastAsia="es-MX"/>
        </w:rPr>
      </w:pPr>
    </w:p>
    <w:p w:rsidR="00C107F6" w:rsidRPr="009C2A09" w:rsidRDefault="00C107F6" w:rsidP="00567BDB">
      <w:pPr>
        <w:ind w:right="49"/>
        <w:rPr>
          <w:rFonts w:ascii="Arial" w:hAnsi="Arial" w:cs="Arial"/>
          <w:sz w:val="20"/>
          <w:szCs w:val="20"/>
        </w:rPr>
      </w:pPr>
    </w:p>
    <w:p w:rsidR="00ED41A5" w:rsidRPr="009C2A09" w:rsidRDefault="00ED41A5" w:rsidP="00567BDB">
      <w:pPr>
        <w:tabs>
          <w:tab w:val="left" w:pos="426"/>
          <w:tab w:val="left" w:pos="8364"/>
        </w:tabs>
        <w:ind w:right="49"/>
        <w:contextualSpacing/>
        <w:jc w:val="center"/>
        <w:rPr>
          <w:rFonts w:ascii="Arial" w:hAnsi="Arial" w:cs="Arial"/>
          <w:b/>
          <w:sz w:val="20"/>
          <w:szCs w:val="20"/>
        </w:rPr>
      </w:pPr>
      <w:r w:rsidRPr="009C2A09">
        <w:rPr>
          <w:rFonts w:ascii="Arial" w:hAnsi="Arial" w:cs="Arial"/>
          <w:b/>
          <w:sz w:val="20"/>
          <w:szCs w:val="20"/>
        </w:rPr>
        <w:t>CAPITULO II</w:t>
      </w:r>
    </w:p>
    <w:p w:rsidR="00ED41A5" w:rsidRPr="009C2A09" w:rsidRDefault="00ED41A5" w:rsidP="00567BDB">
      <w:pPr>
        <w:tabs>
          <w:tab w:val="left" w:pos="426"/>
          <w:tab w:val="left" w:pos="8364"/>
        </w:tabs>
        <w:ind w:right="49"/>
        <w:contextualSpacing/>
        <w:rPr>
          <w:rFonts w:ascii="Arial" w:hAnsi="Arial" w:cs="Arial"/>
          <w:b/>
          <w:sz w:val="20"/>
          <w:szCs w:val="20"/>
        </w:rPr>
      </w:pPr>
    </w:p>
    <w:p w:rsidR="00ED41A5" w:rsidRPr="009C2A09" w:rsidRDefault="00ED41A5" w:rsidP="00567BDB">
      <w:pPr>
        <w:tabs>
          <w:tab w:val="left" w:pos="426"/>
          <w:tab w:val="left" w:pos="8364"/>
        </w:tabs>
        <w:ind w:right="49"/>
        <w:contextualSpacing/>
        <w:jc w:val="center"/>
        <w:rPr>
          <w:rFonts w:ascii="Arial" w:hAnsi="Arial" w:cs="Arial"/>
          <w:b/>
          <w:sz w:val="20"/>
          <w:szCs w:val="20"/>
        </w:rPr>
      </w:pPr>
      <w:r w:rsidRPr="009C2A09">
        <w:rPr>
          <w:rFonts w:ascii="Arial" w:hAnsi="Arial" w:cs="Arial"/>
          <w:b/>
          <w:sz w:val="20"/>
          <w:szCs w:val="20"/>
        </w:rPr>
        <w:t>Erogaciones Plurianuales para Proyectos Municipales</w:t>
      </w:r>
    </w:p>
    <w:p w:rsidR="00ED41A5" w:rsidRPr="009C2A09" w:rsidRDefault="00ED41A5" w:rsidP="00567BDB">
      <w:pPr>
        <w:tabs>
          <w:tab w:val="left" w:pos="426"/>
          <w:tab w:val="left" w:pos="8364"/>
        </w:tabs>
        <w:ind w:right="49"/>
        <w:contextualSpacing/>
        <w:jc w:val="center"/>
        <w:rPr>
          <w:rFonts w:ascii="Arial" w:hAnsi="Arial" w:cs="Arial"/>
          <w:b/>
          <w:sz w:val="20"/>
          <w:szCs w:val="20"/>
        </w:rPr>
      </w:pPr>
      <w:r w:rsidRPr="009C2A09">
        <w:rPr>
          <w:rFonts w:ascii="Arial" w:hAnsi="Arial" w:cs="Arial"/>
          <w:b/>
          <w:sz w:val="20"/>
          <w:szCs w:val="20"/>
        </w:rPr>
        <w:t>de Asociación Público-Privada</w:t>
      </w:r>
    </w:p>
    <w:p w:rsidR="00ED41A5" w:rsidRPr="009C2A09" w:rsidRDefault="00ED41A5" w:rsidP="00567BDB">
      <w:pPr>
        <w:tabs>
          <w:tab w:val="left" w:pos="426"/>
          <w:tab w:val="left" w:pos="8364"/>
        </w:tabs>
        <w:ind w:right="49"/>
        <w:contextualSpacing/>
        <w:rPr>
          <w:rFonts w:ascii="Arial" w:hAnsi="Arial" w:cs="Arial"/>
          <w:b/>
          <w:sz w:val="20"/>
          <w:szCs w:val="20"/>
        </w:rPr>
      </w:pPr>
    </w:p>
    <w:p w:rsidR="00ED41A5" w:rsidRPr="009C2A09" w:rsidRDefault="00CF73A9" w:rsidP="00567BDB">
      <w:pPr>
        <w:ind w:right="49"/>
        <w:jc w:val="both"/>
        <w:rPr>
          <w:rFonts w:ascii="Arial" w:hAnsi="Arial" w:cs="Arial"/>
          <w:sz w:val="20"/>
          <w:szCs w:val="20"/>
        </w:rPr>
      </w:pPr>
      <w:r w:rsidRPr="009C2A09">
        <w:rPr>
          <w:rFonts w:ascii="Arial" w:hAnsi="Arial" w:cs="Arial"/>
          <w:b/>
          <w:sz w:val="20"/>
          <w:szCs w:val="20"/>
        </w:rPr>
        <w:t>Artículo 4</w:t>
      </w:r>
      <w:r w:rsidR="00AF44DE" w:rsidRPr="009C2A09">
        <w:rPr>
          <w:rFonts w:ascii="Arial" w:hAnsi="Arial" w:cs="Arial"/>
          <w:b/>
          <w:sz w:val="20"/>
          <w:szCs w:val="20"/>
        </w:rPr>
        <w:t>2</w:t>
      </w:r>
      <w:r w:rsidR="00ED41A5" w:rsidRPr="009C2A09">
        <w:rPr>
          <w:rFonts w:ascii="Arial" w:hAnsi="Arial" w:cs="Arial"/>
          <w:b/>
          <w:sz w:val="20"/>
          <w:szCs w:val="20"/>
        </w:rPr>
        <w:t xml:space="preserve">.- </w:t>
      </w:r>
      <w:r w:rsidR="00ED41A5" w:rsidRPr="009C2A09">
        <w:rPr>
          <w:rFonts w:ascii="Arial" w:hAnsi="Arial" w:cs="Arial"/>
          <w:sz w:val="20"/>
          <w:szCs w:val="20"/>
        </w:rPr>
        <w:t xml:space="preserve">Las partidas presupuestales destinadas para el pago de obligaciones derivadas de Contratos de Asociación Público Privada y/o del Crédito Contingente Irrevocable y </w:t>
      </w:r>
      <w:proofErr w:type="spellStart"/>
      <w:r w:rsidR="00ED41A5" w:rsidRPr="009C2A09">
        <w:rPr>
          <w:rFonts w:ascii="Arial" w:hAnsi="Arial" w:cs="Arial"/>
          <w:sz w:val="20"/>
          <w:szCs w:val="20"/>
        </w:rPr>
        <w:t>Revolvente</w:t>
      </w:r>
      <w:proofErr w:type="spellEnd"/>
      <w:r w:rsidR="00AF7C75" w:rsidRPr="009C2A09">
        <w:rPr>
          <w:rFonts w:ascii="Arial" w:hAnsi="Arial" w:cs="Arial"/>
          <w:sz w:val="20"/>
          <w:szCs w:val="20"/>
        </w:rPr>
        <w:t xml:space="preserve"> </w:t>
      </w:r>
      <w:r w:rsidR="00ED41A5" w:rsidRPr="009C2A09">
        <w:rPr>
          <w:rFonts w:ascii="Arial" w:hAnsi="Arial" w:cs="Arial"/>
          <w:sz w:val="20"/>
          <w:szCs w:val="20"/>
        </w:rPr>
        <w:t>inherente al mismo, tendrán el carácter de preferente sobre las partidas de gasto corriente incluidas en este presupuesto</w:t>
      </w:r>
      <w:r w:rsidR="00FB33FC" w:rsidRPr="009C2A09">
        <w:rPr>
          <w:rFonts w:ascii="Arial" w:hAnsi="Arial" w:cs="Arial"/>
          <w:sz w:val="20"/>
          <w:szCs w:val="20"/>
        </w:rPr>
        <w:t>.</w:t>
      </w:r>
    </w:p>
    <w:p w:rsidR="00E4297B" w:rsidRPr="009C2A09" w:rsidRDefault="00E4297B" w:rsidP="00567BDB">
      <w:pPr>
        <w:ind w:right="49"/>
        <w:rPr>
          <w:rFonts w:ascii="Arial" w:hAnsi="Arial" w:cs="Arial"/>
          <w:sz w:val="20"/>
          <w:szCs w:val="20"/>
        </w:rPr>
      </w:pPr>
    </w:p>
    <w:p w:rsidR="009714FB" w:rsidRDefault="009714FB" w:rsidP="00567BDB">
      <w:pPr>
        <w:tabs>
          <w:tab w:val="left" w:pos="426"/>
          <w:tab w:val="left" w:pos="8364"/>
        </w:tabs>
        <w:ind w:right="49"/>
        <w:contextualSpacing/>
        <w:jc w:val="center"/>
        <w:rPr>
          <w:rFonts w:ascii="Arial" w:hAnsi="Arial" w:cs="Arial"/>
          <w:b/>
          <w:sz w:val="20"/>
          <w:szCs w:val="20"/>
        </w:rPr>
      </w:pPr>
    </w:p>
    <w:p w:rsidR="00FB33FC" w:rsidRPr="009C2A09" w:rsidRDefault="00587FB0" w:rsidP="00567BDB">
      <w:pPr>
        <w:tabs>
          <w:tab w:val="left" w:pos="426"/>
          <w:tab w:val="left" w:pos="8364"/>
        </w:tabs>
        <w:ind w:right="49"/>
        <w:contextualSpacing/>
        <w:jc w:val="center"/>
        <w:rPr>
          <w:rFonts w:ascii="Arial" w:hAnsi="Arial" w:cs="Arial"/>
          <w:b/>
          <w:sz w:val="20"/>
          <w:szCs w:val="20"/>
        </w:rPr>
      </w:pPr>
      <w:r w:rsidRPr="009C2A09">
        <w:rPr>
          <w:rFonts w:ascii="Arial" w:hAnsi="Arial" w:cs="Arial"/>
          <w:b/>
          <w:sz w:val="20"/>
          <w:szCs w:val="20"/>
        </w:rPr>
        <w:lastRenderedPageBreak/>
        <w:t>TITULO QUINTO</w:t>
      </w:r>
    </w:p>
    <w:p w:rsidR="00FB33FC" w:rsidRPr="009C2A09" w:rsidRDefault="00FB33FC" w:rsidP="00567BDB">
      <w:pPr>
        <w:tabs>
          <w:tab w:val="left" w:pos="426"/>
          <w:tab w:val="left" w:pos="8364"/>
        </w:tabs>
        <w:ind w:right="49"/>
        <w:contextualSpacing/>
        <w:jc w:val="center"/>
        <w:rPr>
          <w:rFonts w:ascii="Arial" w:hAnsi="Arial" w:cs="Arial"/>
          <w:sz w:val="20"/>
          <w:szCs w:val="20"/>
        </w:rPr>
      </w:pPr>
    </w:p>
    <w:p w:rsidR="00FB33FC" w:rsidRPr="009C2A09" w:rsidRDefault="00FB33FC" w:rsidP="00567BDB">
      <w:pPr>
        <w:tabs>
          <w:tab w:val="left" w:pos="426"/>
          <w:tab w:val="left" w:pos="8364"/>
        </w:tabs>
        <w:ind w:right="49"/>
        <w:contextualSpacing/>
        <w:jc w:val="center"/>
        <w:rPr>
          <w:rFonts w:ascii="Arial" w:hAnsi="Arial" w:cs="Arial"/>
          <w:b/>
          <w:bCs/>
          <w:sz w:val="20"/>
          <w:szCs w:val="20"/>
        </w:rPr>
      </w:pPr>
      <w:r w:rsidRPr="009C2A09">
        <w:rPr>
          <w:rFonts w:ascii="Arial" w:hAnsi="Arial" w:cs="Arial"/>
          <w:b/>
          <w:bCs/>
          <w:sz w:val="20"/>
          <w:szCs w:val="20"/>
        </w:rPr>
        <w:t>DE EVALUACION DEL DESEMPEÑO Y LA VIGILANCIA EN EL</w:t>
      </w:r>
    </w:p>
    <w:p w:rsidR="00FB33FC" w:rsidRPr="009C2A09" w:rsidRDefault="00FB33FC" w:rsidP="00567BDB">
      <w:pPr>
        <w:tabs>
          <w:tab w:val="left" w:pos="426"/>
          <w:tab w:val="left" w:pos="8364"/>
        </w:tabs>
        <w:ind w:right="49"/>
        <w:contextualSpacing/>
        <w:jc w:val="center"/>
        <w:rPr>
          <w:rFonts w:ascii="Arial" w:hAnsi="Arial" w:cs="Arial"/>
          <w:b/>
          <w:bCs/>
          <w:sz w:val="20"/>
          <w:szCs w:val="20"/>
        </w:rPr>
      </w:pPr>
      <w:r w:rsidRPr="009C2A09">
        <w:rPr>
          <w:rFonts w:ascii="Arial" w:hAnsi="Arial" w:cs="Arial"/>
          <w:b/>
          <w:bCs/>
          <w:sz w:val="20"/>
          <w:szCs w:val="20"/>
        </w:rPr>
        <w:t xml:space="preserve">EJERCICIO DEL GASTO </w:t>
      </w:r>
      <w:r w:rsidR="007A7F2B" w:rsidRPr="009C2A09">
        <w:rPr>
          <w:rFonts w:ascii="Arial" w:hAnsi="Arial" w:cs="Arial"/>
          <w:b/>
          <w:bCs/>
          <w:sz w:val="20"/>
          <w:szCs w:val="20"/>
        </w:rPr>
        <w:t>PÚBLICO</w:t>
      </w:r>
    </w:p>
    <w:p w:rsidR="00FB33FC" w:rsidRPr="009C2A09" w:rsidRDefault="00FB33FC" w:rsidP="00567BDB">
      <w:pPr>
        <w:tabs>
          <w:tab w:val="left" w:pos="426"/>
          <w:tab w:val="left" w:pos="8364"/>
        </w:tabs>
        <w:ind w:right="49"/>
        <w:contextualSpacing/>
        <w:jc w:val="center"/>
        <w:rPr>
          <w:rFonts w:ascii="Arial" w:hAnsi="Arial" w:cs="Arial"/>
          <w:sz w:val="20"/>
          <w:szCs w:val="20"/>
        </w:rPr>
      </w:pPr>
    </w:p>
    <w:p w:rsidR="00FB33FC" w:rsidRPr="009C2A09" w:rsidRDefault="00FB33FC" w:rsidP="00567BDB">
      <w:pPr>
        <w:tabs>
          <w:tab w:val="left" w:pos="426"/>
          <w:tab w:val="left" w:pos="8364"/>
        </w:tabs>
        <w:ind w:right="49"/>
        <w:contextualSpacing/>
        <w:jc w:val="center"/>
        <w:rPr>
          <w:rFonts w:ascii="Arial" w:hAnsi="Arial" w:cs="Arial"/>
          <w:b/>
          <w:sz w:val="20"/>
          <w:szCs w:val="20"/>
        </w:rPr>
      </w:pPr>
      <w:r w:rsidRPr="009C2A09">
        <w:rPr>
          <w:rFonts w:ascii="Arial" w:hAnsi="Arial" w:cs="Arial"/>
          <w:b/>
          <w:sz w:val="20"/>
          <w:szCs w:val="20"/>
        </w:rPr>
        <w:t>CAPÍTULO I</w:t>
      </w:r>
    </w:p>
    <w:p w:rsidR="00FB33FC" w:rsidRPr="009C2A09" w:rsidRDefault="00FB33FC" w:rsidP="00567BDB">
      <w:pPr>
        <w:tabs>
          <w:tab w:val="left" w:pos="426"/>
          <w:tab w:val="left" w:pos="8364"/>
        </w:tabs>
        <w:ind w:right="49"/>
        <w:contextualSpacing/>
        <w:jc w:val="center"/>
        <w:rPr>
          <w:rFonts w:ascii="Arial" w:hAnsi="Arial" w:cs="Arial"/>
          <w:sz w:val="20"/>
          <w:szCs w:val="20"/>
        </w:rPr>
      </w:pPr>
      <w:r w:rsidRPr="009C2A09">
        <w:rPr>
          <w:rFonts w:ascii="Arial" w:hAnsi="Arial" w:cs="Arial"/>
          <w:b/>
          <w:bCs/>
          <w:sz w:val="20"/>
          <w:szCs w:val="20"/>
        </w:rPr>
        <w:t>De la  evaluación del desempeño</w:t>
      </w:r>
    </w:p>
    <w:p w:rsidR="00FB33FC" w:rsidRPr="009C2A09" w:rsidRDefault="00FB33FC" w:rsidP="00567BDB">
      <w:pPr>
        <w:tabs>
          <w:tab w:val="left" w:pos="426"/>
          <w:tab w:val="left" w:pos="8364"/>
        </w:tabs>
        <w:ind w:right="49"/>
        <w:contextualSpacing/>
        <w:jc w:val="both"/>
        <w:rPr>
          <w:rFonts w:ascii="Arial" w:hAnsi="Arial" w:cs="Arial"/>
          <w:sz w:val="20"/>
          <w:szCs w:val="20"/>
        </w:rPr>
      </w:pPr>
    </w:p>
    <w:p w:rsidR="00AD1A45" w:rsidRPr="009C2A09" w:rsidRDefault="00FB33FC" w:rsidP="00567BDB">
      <w:pPr>
        <w:tabs>
          <w:tab w:val="left" w:pos="426"/>
          <w:tab w:val="left" w:pos="8364"/>
        </w:tabs>
        <w:ind w:right="49"/>
        <w:contextualSpacing/>
        <w:jc w:val="both"/>
        <w:rPr>
          <w:rFonts w:ascii="Arial" w:hAnsi="Arial" w:cs="Arial"/>
          <w:sz w:val="20"/>
          <w:szCs w:val="20"/>
        </w:rPr>
      </w:pPr>
      <w:r w:rsidRPr="009C2A09">
        <w:rPr>
          <w:rFonts w:ascii="Arial" w:hAnsi="Arial" w:cs="Arial"/>
          <w:b/>
          <w:sz w:val="20"/>
          <w:szCs w:val="20"/>
        </w:rPr>
        <w:t>Artículo 4</w:t>
      </w:r>
      <w:r w:rsidR="00AF44DE" w:rsidRPr="009C2A09">
        <w:rPr>
          <w:rFonts w:ascii="Arial" w:hAnsi="Arial" w:cs="Arial"/>
          <w:b/>
          <w:sz w:val="20"/>
          <w:szCs w:val="20"/>
        </w:rPr>
        <w:t>3</w:t>
      </w:r>
      <w:r w:rsidRPr="009C2A09">
        <w:rPr>
          <w:rFonts w:ascii="Arial" w:hAnsi="Arial" w:cs="Arial"/>
          <w:b/>
          <w:sz w:val="20"/>
          <w:szCs w:val="20"/>
        </w:rPr>
        <w:t>.</w:t>
      </w:r>
      <w:r w:rsidR="003F3426" w:rsidRPr="009C2A09">
        <w:rPr>
          <w:rFonts w:ascii="Arial" w:hAnsi="Arial" w:cs="Arial"/>
          <w:b/>
          <w:sz w:val="20"/>
          <w:szCs w:val="20"/>
        </w:rPr>
        <w:t>-</w:t>
      </w:r>
      <w:r w:rsidRPr="009C2A09">
        <w:rPr>
          <w:rFonts w:ascii="Arial" w:hAnsi="Arial" w:cs="Arial"/>
          <w:sz w:val="20"/>
          <w:szCs w:val="20"/>
        </w:rPr>
        <w:t xml:space="preserve"> La puesta en vigor del Presupuesto Basado en Resultados (</w:t>
      </w:r>
      <w:proofErr w:type="spellStart"/>
      <w:r w:rsidRPr="009C2A09">
        <w:rPr>
          <w:rFonts w:ascii="Arial" w:hAnsi="Arial" w:cs="Arial"/>
          <w:b/>
          <w:sz w:val="20"/>
          <w:szCs w:val="20"/>
        </w:rPr>
        <w:t>PbR</w:t>
      </w:r>
      <w:proofErr w:type="spellEnd"/>
      <w:r w:rsidRPr="009C2A09">
        <w:rPr>
          <w:rFonts w:ascii="Arial" w:hAnsi="Arial" w:cs="Arial"/>
          <w:sz w:val="20"/>
          <w:szCs w:val="20"/>
        </w:rPr>
        <w:t>), se realizará en base a Matrices de Indicadores (</w:t>
      </w:r>
      <w:r w:rsidRPr="009C2A09">
        <w:rPr>
          <w:rFonts w:ascii="Arial" w:hAnsi="Arial" w:cs="Arial"/>
          <w:b/>
          <w:sz w:val="20"/>
          <w:szCs w:val="20"/>
        </w:rPr>
        <w:t>MIR</w:t>
      </w:r>
      <w:r w:rsidRPr="009C2A09">
        <w:rPr>
          <w:rFonts w:ascii="Arial" w:hAnsi="Arial" w:cs="Arial"/>
          <w:sz w:val="20"/>
          <w:szCs w:val="20"/>
        </w:rPr>
        <w:t xml:space="preserve">) que evaluarán el ejercicio del gasto público del Gobierno Municipal y que se acompañan </w:t>
      </w:r>
      <w:r w:rsidRPr="009C2A09">
        <w:rPr>
          <w:rFonts w:ascii="Arial" w:hAnsi="Arial" w:cs="Arial"/>
          <w:b/>
          <w:sz w:val="20"/>
          <w:szCs w:val="20"/>
        </w:rPr>
        <w:t>como Anexo 1</w:t>
      </w:r>
      <w:r w:rsidRPr="009C2A09">
        <w:rPr>
          <w:rFonts w:ascii="Arial" w:hAnsi="Arial" w:cs="Arial"/>
          <w:sz w:val="20"/>
          <w:szCs w:val="20"/>
        </w:rPr>
        <w:t xml:space="preserve"> de este Presupuesto. </w:t>
      </w:r>
    </w:p>
    <w:p w:rsidR="00AD1A45" w:rsidRPr="009C2A09" w:rsidRDefault="00AD1A45" w:rsidP="00567BDB">
      <w:pPr>
        <w:tabs>
          <w:tab w:val="left" w:pos="426"/>
          <w:tab w:val="left" w:pos="8364"/>
        </w:tabs>
        <w:ind w:right="49"/>
        <w:contextualSpacing/>
        <w:jc w:val="both"/>
        <w:rPr>
          <w:rFonts w:ascii="Arial" w:hAnsi="Arial" w:cs="Arial"/>
          <w:sz w:val="20"/>
          <w:szCs w:val="20"/>
        </w:rPr>
      </w:pPr>
    </w:p>
    <w:p w:rsidR="00FB33FC" w:rsidRPr="009C2A09" w:rsidRDefault="00FB33FC" w:rsidP="00567BDB">
      <w:pPr>
        <w:tabs>
          <w:tab w:val="left" w:pos="426"/>
          <w:tab w:val="left" w:pos="8364"/>
        </w:tabs>
        <w:ind w:right="49"/>
        <w:contextualSpacing/>
        <w:jc w:val="both"/>
        <w:rPr>
          <w:rFonts w:ascii="Arial" w:hAnsi="Arial" w:cs="Arial"/>
          <w:sz w:val="20"/>
          <w:szCs w:val="20"/>
        </w:rPr>
      </w:pPr>
      <w:r w:rsidRPr="009C2A09">
        <w:rPr>
          <w:rFonts w:ascii="Arial" w:hAnsi="Arial" w:cs="Arial"/>
          <w:sz w:val="20"/>
          <w:szCs w:val="20"/>
        </w:rPr>
        <w:t>Para este efecto las dependencias y entidades municipales responsables de los programas, deberán observar lo siguiente:</w:t>
      </w:r>
    </w:p>
    <w:p w:rsidR="00AD1A45" w:rsidRPr="009C2A09" w:rsidRDefault="00AD1A45" w:rsidP="00567BDB">
      <w:pPr>
        <w:tabs>
          <w:tab w:val="left" w:pos="426"/>
          <w:tab w:val="left" w:pos="8364"/>
        </w:tabs>
        <w:ind w:right="49"/>
        <w:contextualSpacing/>
        <w:jc w:val="both"/>
        <w:rPr>
          <w:rFonts w:ascii="Arial" w:hAnsi="Arial" w:cs="Arial"/>
          <w:sz w:val="20"/>
          <w:szCs w:val="20"/>
        </w:rPr>
      </w:pPr>
    </w:p>
    <w:p w:rsidR="00FB33FC" w:rsidRPr="009C2A09" w:rsidRDefault="00FB33FC" w:rsidP="00567BDB">
      <w:pPr>
        <w:tabs>
          <w:tab w:val="left" w:pos="426"/>
          <w:tab w:val="left" w:pos="8364"/>
        </w:tabs>
        <w:ind w:right="49" w:hanging="284"/>
        <w:contextualSpacing/>
        <w:jc w:val="both"/>
        <w:rPr>
          <w:rFonts w:ascii="Arial" w:hAnsi="Arial" w:cs="Arial"/>
          <w:sz w:val="20"/>
          <w:szCs w:val="20"/>
        </w:rPr>
      </w:pPr>
      <w:r w:rsidRPr="009C2A09">
        <w:rPr>
          <w:rFonts w:ascii="Arial" w:hAnsi="Arial" w:cs="Arial"/>
          <w:sz w:val="20"/>
          <w:szCs w:val="20"/>
        </w:rPr>
        <w:t xml:space="preserve">I. Formular, actualizar y mejorar las MIR con la metodología del Marco Lógico, por cada uno de los Programas Presupuestales contenidos en este Presupuesto de Egresos. </w:t>
      </w:r>
    </w:p>
    <w:p w:rsidR="00FB33FC" w:rsidRPr="009C2A09" w:rsidRDefault="00FB33FC" w:rsidP="00567BDB">
      <w:pPr>
        <w:tabs>
          <w:tab w:val="left" w:pos="426"/>
          <w:tab w:val="left" w:pos="8364"/>
        </w:tabs>
        <w:ind w:right="49" w:hanging="284"/>
        <w:contextualSpacing/>
        <w:jc w:val="both"/>
        <w:rPr>
          <w:rFonts w:ascii="Arial" w:hAnsi="Arial" w:cs="Arial"/>
          <w:sz w:val="20"/>
          <w:szCs w:val="20"/>
        </w:rPr>
      </w:pPr>
    </w:p>
    <w:p w:rsidR="00FB33FC" w:rsidRPr="009C2A09" w:rsidRDefault="00FB33FC" w:rsidP="00567BDB">
      <w:pPr>
        <w:tabs>
          <w:tab w:val="left" w:pos="426"/>
          <w:tab w:val="left" w:pos="8364"/>
        </w:tabs>
        <w:ind w:right="49" w:hanging="284"/>
        <w:contextualSpacing/>
        <w:jc w:val="both"/>
        <w:rPr>
          <w:rFonts w:ascii="Arial" w:hAnsi="Arial" w:cs="Arial"/>
          <w:sz w:val="20"/>
          <w:szCs w:val="20"/>
        </w:rPr>
      </w:pPr>
      <w:r w:rsidRPr="009C2A09">
        <w:rPr>
          <w:rFonts w:ascii="Arial" w:hAnsi="Arial" w:cs="Arial"/>
          <w:sz w:val="20"/>
          <w:szCs w:val="20"/>
        </w:rPr>
        <w:t>II.- En las MIR estarán contenidos los objetivos, indicadores y metas de los mismos.</w:t>
      </w:r>
    </w:p>
    <w:p w:rsidR="00FB33FC" w:rsidRPr="009C2A09" w:rsidRDefault="00FB33FC" w:rsidP="00567BDB">
      <w:pPr>
        <w:tabs>
          <w:tab w:val="left" w:pos="426"/>
          <w:tab w:val="left" w:pos="8364"/>
        </w:tabs>
        <w:ind w:right="49" w:hanging="284"/>
        <w:contextualSpacing/>
        <w:jc w:val="both"/>
        <w:rPr>
          <w:rFonts w:ascii="Arial" w:hAnsi="Arial" w:cs="Arial"/>
          <w:sz w:val="20"/>
          <w:szCs w:val="20"/>
        </w:rPr>
      </w:pPr>
    </w:p>
    <w:p w:rsidR="00FB33FC" w:rsidRPr="009C2A09" w:rsidRDefault="00FB33FC" w:rsidP="00567BDB">
      <w:pPr>
        <w:tabs>
          <w:tab w:val="left" w:pos="426"/>
          <w:tab w:val="left" w:pos="8364"/>
        </w:tabs>
        <w:ind w:right="49" w:hanging="284"/>
        <w:contextualSpacing/>
        <w:jc w:val="both"/>
        <w:rPr>
          <w:rFonts w:ascii="Arial" w:hAnsi="Arial" w:cs="Arial"/>
          <w:sz w:val="20"/>
          <w:szCs w:val="20"/>
        </w:rPr>
      </w:pPr>
      <w:r w:rsidRPr="009C2A09">
        <w:rPr>
          <w:rFonts w:ascii="Arial" w:hAnsi="Arial" w:cs="Arial"/>
          <w:sz w:val="20"/>
          <w:szCs w:val="20"/>
        </w:rPr>
        <w:t xml:space="preserve">III.- Para la mejora continua y actualización de las matrices, se deberán considerar los avances y resultados obtenidos del monitoreo que se haga respecto del cumplimiento de las metas de los programas, de las evaluaciones realizadas conforme al programa anual de evaluación, y de los criterios y recomendaciones emitidas para tal efecto por la Contraloría Municipal. </w:t>
      </w:r>
    </w:p>
    <w:p w:rsidR="00FB33FC" w:rsidRPr="009C2A09" w:rsidRDefault="00FB33FC" w:rsidP="00567BDB">
      <w:pPr>
        <w:tabs>
          <w:tab w:val="left" w:pos="426"/>
          <w:tab w:val="left" w:pos="8364"/>
        </w:tabs>
        <w:ind w:right="49" w:hanging="284"/>
        <w:contextualSpacing/>
        <w:jc w:val="both"/>
        <w:rPr>
          <w:rFonts w:ascii="Arial" w:hAnsi="Arial" w:cs="Arial"/>
          <w:sz w:val="20"/>
          <w:szCs w:val="20"/>
        </w:rPr>
      </w:pPr>
    </w:p>
    <w:p w:rsidR="00FB33FC" w:rsidRPr="009C2A09" w:rsidRDefault="00FB33FC" w:rsidP="00567BDB">
      <w:pPr>
        <w:tabs>
          <w:tab w:val="left" w:pos="426"/>
          <w:tab w:val="left" w:pos="8364"/>
        </w:tabs>
        <w:ind w:right="49" w:hanging="284"/>
        <w:contextualSpacing/>
        <w:jc w:val="both"/>
        <w:rPr>
          <w:rFonts w:ascii="Arial" w:hAnsi="Arial" w:cs="Arial"/>
          <w:sz w:val="20"/>
          <w:szCs w:val="20"/>
        </w:rPr>
      </w:pPr>
      <w:r w:rsidRPr="009C2A09">
        <w:rPr>
          <w:rFonts w:ascii="Arial" w:hAnsi="Arial" w:cs="Arial"/>
          <w:sz w:val="20"/>
          <w:szCs w:val="20"/>
        </w:rPr>
        <w:t>IV.- Las dependencias y entidades elaborarán su Programa Operativo Anual e informarán de los avances con una periodicidad trimestral a la Contraloría Mun</w:t>
      </w:r>
      <w:r w:rsidR="002C0CDB" w:rsidRPr="009C2A09">
        <w:rPr>
          <w:rFonts w:ascii="Arial" w:hAnsi="Arial" w:cs="Arial"/>
          <w:sz w:val="20"/>
          <w:szCs w:val="20"/>
        </w:rPr>
        <w:t>icipal y ésta a su vez informará a la Sindicatura Municipal.</w:t>
      </w:r>
    </w:p>
    <w:p w:rsidR="00FB33FC" w:rsidRPr="009C2A09" w:rsidRDefault="00FB33FC" w:rsidP="00567BDB">
      <w:pPr>
        <w:tabs>
          <w:tab w:val="left" w:pos="426"/>
          <w:tab w:val="left" w:pos="8364"/>
        </w:tabs>
        <w:ind w:right="49" w:hanging="284"/>
        <w:contextualSpacing/>
        <w:jc w:val="both"/>
        <w:rPr>
          <w:rFonts w:ascii="Arial" w:hAnsi="Arial" w:cs="Arial"/>
          <w:sz w:val="20"/>
          <w:szCs w:val="20"/>
        </w:rPr>
      </w:pPr>
    </w:p>
    <w:p w:rsidR="00AD116A" w:rsidRPr="009C2A09" w:rsidRDefault="00FB33FC" w:rsidP="00567BDB">
      <w:pPr>
        <w:tabs>
          <w:tab w:val="left" w:pos="426"/>
          <w:tab w:val="left" w:pos="8364"/>
        </w:tabs>
        <w:ind w:right="49" w:hanging="284"/>
        <w:contextualSpacing/>
        <w:jc w:val="both"/>
        <w:rPr>
          <w:rFonts w:ascii="Arial" w:hAnsi="Arial" w:cs="Arial"/>
          <w:sz w:val="20"/>
          <w:szCs w:val="20"/>
        </w:rPr>
      </w:pPr>
      <w:r w:rsidRPr="009C2A09">
        <w:rPr>
          <w:rFonts w:ascii="Arial" w:hAnsi="Arial" w:cs="Arial"/>
          <w:sz w:val="20"/>
          <w:szCs w:val="20"/>
        </w:rPr>
        <w:t>V.- Las evaluaciones externas se implementarán de conformidad con los plazos establecidos en la Ley General de Contabilidad Gubernamental previa programación presupuestal que se haga para cubrir el costo de las mismas.</w:t>
      </w:r>
    </w:p>
    <w:p w:rsidR="00AD116A" w:rsidRPr="009C2A09" w:rsidRDefault="00AD116A" w:rsidP="00567BDB">
      <w:pPr>
        <w:tabs>
          <w:tab w:val="left" w:pos="426"/>
          <w:tab w:val="left" w:pos="8364"/>
        </w:tabs>
        <w:ind w:right="49" w:hanging="284"/>
        <w:contextualSpacing/>
        <w:jc w:val="both"/>
        <w:rPr>
          <w:rFonts w:ascii="Arial" w:hAnsi="Arial" w:cs="Arial"/>
          <w:sz w:val="20"/>
          <w:szCs w:val="20"/>
        </w:rPr>
      </w:pPr>
    </w:p>
    <w:p w:rsidR="00FB33FC" w:rsidRPr="009C2A09" w:rsidRDefault="00FB33FC" w:rsidP="00567BDB">
      <w:pPr>
        <w:tabs>
          <w:tab w:val="left" w:pos="426"/>
          <w:tab w:val="left" w:pos="8364"/>
        </w:tabs>
        <w:ind w:right="49" w:hanging="284"/>
        <w:contextualSpacing/>
        <w:jc w:val="both"/>
        <w:rPr>
          <w:rFonts w:ascii="Arial" w:hAnsi="Arial" w:cs="Arial"/>
          <w:sz w:val="20"/>
          <w:szCs w:val="20"/>
        </w:rPr>
      </w:pPr>
      <w:r w:rsidRPr="009C2A09">
        <w:rPr>
          <w:rFonts w:ascii="Arial" w:hAnsi="Arial" w:cs="Arial"/>
          <w:sz w:val="20"/>
          <w:szCs w:val="20"/>
        </w:rPr>
        <w:t>VI. Las dependencias y entidades deberán reportar el avance en el cumplimiento de las metas de los</w:t>
      </w:r>
      <w:r w:rsidR="00194CB5" w:rsidRPr="009C2A09">
        <w:rPr>
          <w:rFonts w:ascii="Arial" w:hAnsi="Arial" w:cs="Arial"/>
          <w:sz w:val="20"/>
          <w:szCs w:val="20"/>
        </w:rPr>
        <w:t xml:space="preserve"> </w:t>
      </w:r>
      <w:r w:rsidRPr="009C2A09">
        <w:rPr>
          <w:rFonts w:ascii="Arial" w:hAnsi="Arial" w:cs="Arial"/>
          <w:sz w:val="20"/>
          <w:szCs w:val="20"/>
        </w:rPr>
        <w:t>programas establecidas en las matrices de indicadores para resultados de cada programa, en los Informes Trimestrales de gestión financiera y Cuenta Pública que corresponda.</w:t>
      </w:r>
    </w:p>
    <w:p w:rsidR="00FB33FC" w:rsidRDefault="00FB33FC" w:rsidP="00567BDB">
      <w:pPr>
        <w:ind w:right="49"/>
        <w:rPr>
          <w:rFonts w:ascii="Arial" w:hAnsi="Arial" w:cs="Arial"/>
          <w:sz w:val="20"/>
          <w:szCs w:val="20"/>
        </w:rPr>
      </w:pPr>
    </w:p>
    <w:p w:rsidR="00AB6D86" w:rsidRPr="009C2A09" w:rsidRDefault="00AB6D86" w:rsidP="00567BDB">
      <w:pPr>
        <w:ind w:right="49"/>
        <w:jc w:val="both"/>
        <w:rPr>
          <w:rFonts w:ascii="Arial" w:hAnsi="Arial" w:cs="Arial"/>
          <w:sz w:val="20"/>
          <w:szCs w:val="20"/>
        </w:rPr>
      </w:pPr>
      <w:r w:rsidRPr="009C2A09">
        <w:rPr>
          <w:rFonts w:ascii="Arial" w:hAnsi="Arial" w:cs="Arial"/>
          <w:b/>
          <w:sz w:val="20"/>
          <w:szCs w:val="20"/>
        </w:rPr>
        <w:t>ARTÍCULO 4</w:t>
      </w:r>
      <w:r w:rsidR="00AF44DE" w:rsidRPr="009C2A09">
        <w:rPr>
          <w:rFonts w:ascii="Arial" w:hAnsi="Arial" w:cs="Arial"/>
          <w:b/>
          <w:sz w:val="20"/>
          <w:szCs w:val="20"/>
        </w:rPr>
        <w:t>4</w:t>
      </w:r>
      <w:r w:rsidRPr="009C2A09">
        <w:rPr>
          <w:rFonts w:ascii="Arial" w:hAnsi="Arial" w:cs="Arial"/>
          <w:b/>
          <w:sz w:val="20"/>
          <w:szCs w:val="20"/>
        </w:rPr>
        <w:t xml:space="preserve">.- </w:t>
      </w:r>
      <w:r w:rsidRPr="009C2A09">
        <w:rPr>
          <w:rFonts w:ascii="Arial" w:hAnsi="Arial" w:cs="Arial"/>
          <w:sz w:val="20"/>
          <w:szCs w:val="20"/>
        </w:rPr>
        <w:t>La evaluación del desempeño se realizará por conducto de la Contraloría Municipal, para ello verificará el grado de cumplimiento de objetivos y metas, con base en indicadores estratégicos y de gestión que permitan identificar la eficiencia, economía, eficacia y la calidad de la administración pública municipal así como el impacto social del ejercicio del gasto público y, en su caso, las medidas pertinentes para alcanzar las metas y objetivos programados.</w:t>
      </w:r>
    </w:p>
    <w:p w:rsidR="00AB6D86" w:rsidRPr="009C2A09" w:rsidRDefault="00AB6D86" w:rsidP="00567BDB">
      <w:pPr>
        <w:ind w:right="49"/>
        <w:rPr>
          <w:rFonts w:ascii="Arial" w:hAnsi="Arial" w:cs="Arial"/>
          <w:color w:val="4F81BD" w:themeColor="accent1"/>
          <w:sz w:val="20"/>
          <w:szCs w:val="20"/>
        </w:rPr>
      </w:pPr>
    </w:p>
    <w:p w:rsidR="00E4297B" w:rsidRDefault="00E4297B" w:rsidP="00567BDB">
      <w:pPr>
        <w:ind w:right="49"/>
        <w:rPr>
          <w:rFonts w:ascii="Arial" w:hAnsi="Arial" w:cs="Arial"/>
          <w:color w:val="4F81BD" w:themeColor="accent1"/>
          <w:sz w:val="20"/>
          <w:szCs w:val="20"/>
        </w:rPr>
      </w:pPr>
    </w:p>
    <w:p w:rsidR="003421B3" w:rsidRPr="009C2A09" w:rsidRDefault="003421B3" w:rsidP="00567BDB">
      <w:pPr>
        <w:ind w:right="49"/>
        <w:rPr>
          <w:rFonts w:ascii="Arial" w:hAnsi="Arial" w:cs="Arial"/>
          <w:color w:val="4F81BD" w:themeColor="accent1"/>
          <w:sz w:val="20"/>
          <w:szCs w:val="20"/>
        </w:rPr>
      </w:pPr>
    </w:p>
    <w:p w:rsidR="00E4297B" w:rsidRPr="009C2A09" w:rsidRDefault="00E4297B" w:rsidP="00567BDB">
      <w:pPr>
        <w:ind w:right="49"/>
        <w:rPr>
          <w:rFonts w:ascii="Arial" w:hAnsi="Arial" w:cs="Arial"/>
          <w:color w:val="4F81BD" w:themeColor="accent1"/>
          <w:sz w:val="20"/>
          <w:szCs w:val="20"/>
        </w:rPr>
      </w:pPr>
    </w:p>
    <w:p w:rsidR="00AB6D86" w:rsidRPr="009C2A09" w:rsidRDefault="00AB6D86" w:rsidP="00567BDB">
      <w:pPr>
        <w:tabs>
          <w:tab w:val="left" w:pos="426"/>
          <w:tab w:val="left" w:pos="8364"/>
        </w:tabs>
        <w:ind w:right="49"/>
        <w:contextualSpacing/>
        <w:jc w:val="center"/>
        <w:rPr>
          <w:rFonts w:ascii="Arial" w:hAnsi="Arial" w:cs="Arial"/>
          <w:sz w:val="20"/>
          <w:szCs w:val="20"/>
        </w:rPr>
      </w:pPr>
      <w:r w:rsidRPr="009C2A09">
        <w:rPr>
          <w:rFonts w:ascii="Arial" w:hAnsi="Arial" w:cs="Arial"/>
          <w:b/>
          <w:sz w:val="20"/>
          <w:szCs w:val="20"/>
        </w:rPr>
        <w:t>CAPÍTULO II</w:t>
      </w:r>
    </w:p>
    <w:p w:rsidR="00AB6D86" w:rsidRPr="009C2A09" w:rsidRDefault="00AB6D86" w:rsidP="00567BDB">
      <w:pPr>
        <w:tabs>
          <w:tab w:val="left" w:pos="426"/>
          <w:tab w:val="left" w:pos="8364"/>
        </w:tabs>
        <w:ind w:right="49"/>
        <w:contextualSpacing/>
        <w:jc w:val="center"/>
        <w:rPr>
          <w:rFonts w:ascii="Arial" w:hAnsi="Arial" w:cs="Arial"/>
          <w:sz w:val="20"/>
          <w:szCs w:val="20"/>
        </w:rPr>
      </w:pPr>
      <w:r w:rsidRPr="009C2A09">
        <w:rPr>
          <w:rFonts w:ascii="Arial" w:hAnsi="Arial" w:cs="Arial"/>
          <w:b/>
          <w:bCs/>
          <w:sz w:val="20"/>
          <w:szCs w:val="20"/>
        </w:rPr>
        <w:t>De la  vigilancia, recomendaciones y sanciones</w:t>
      </w:r>
    </w:p>
    <w:p w:rsidR="00AB6D86" w:rsidRPr="009C2A09" w:rsidRDefault="00AB6D86" w:rsidP="00567BDB">
      <w:pPr>
        <w:tabs>
          <w:tab w:val="left" w:pos="426"/>
          <w:tab w:val="left" w:pos="8364"/>
        </w:tabs>
        <w:ind w:right="49"/>
        <w:contextualSpacing/>
        <w:jc w:val="both"/>
        <w:rPr>
          <w:rFonts w:ascii="Arial" w:hAnsi="Arial" w:cs="Arial"/>
          <w:sz w:val="20"/>
          <w:szCs w:val="20"/>
        </w:rPr>
      </w:pPr>
    </w:p>
    <w:p w:rsidR="00AB6D86" w:rsidRPr="009C2A09" w:rsidRDefault="00AB6D86" w:rsidP="00567BDB">
      <w:pPr>
        <w:tabs>
          <w:tab w:val="left" w:pos="426"/>
          <w:tab w:val="left" w:pos="8364"/>
        </w:tabs>
        <w:ind w:right="49"/>
        <w:contextualSpacing/>
        <w:jc w:val="both"/>
        <w:rPr>
          <w:rFonts w:ascii="Arial" w:hAnsi="Arial" w:cs="Arial"/>
          <w:sz w:val="20"/>
          <w:szCs w:val="20"/>
        </w:rPr>
      </w:pPr>
    </w:p>
    <w:p w:rsidR="00AB6D86" w:rsidRPr="009C2A09" w:rsidRDefault="00AB6D86" w:rsidP="00567BDB">
      <w:pPr>
        <w:ind w:right="49"/>
        <w:jc w:val="both"/>
        <w:rPr>
          <w:rFonts w:ascii="Arial" w:hAnsi="Arial" w:cs="Arial"/>
          <w:sz w:val="20"/>
          <w:szCs w:val="20"/>
        </w:rPr>
      </w:pPr>
      <w:r w:rsidRPr="009C2A09">
        <w:rPr>
          <w:rFonts w:ascii="Arial" w:hAnsi="Arial" w:cs="Arial"/>
          <w:b/>
          <w:sz w:val="20"/>
          <w:szCs w:val="20"/>
        </w:rPr>
        <w:t>ARTÍCULO</w:t>
      </w:r>
      <w:r w:rsidR="00CF73A9" w:rsidRPr="009C2A09">
        <w:rPr>
          <w:rFonts w:ascii="Arial" w:hAnsi="Arial" w:cs="Arial"/>
          <w:b/>
          <w:sz w:val="20"/>
          <w:szCs w:val="20"/>
        </w:rPr>
        <w:t xml:space="preserve"> 4</w:t>
      </w:r>
      <w:r w:rsidR="00AF44DE" w:rsidRPr="009C2A09">
        <w:rPr>
          <w:rFonts w:ascii="Arial" w:hAnsi="Arial" w:cs="Arial"/>
          <w:b/>
          <w:sz w:val="20"/>
          <w:szCs w:val="20"/>
        </w:rPr>
        <w:t>5</w:t>
      </w:r>
      <w:r w:rsidRPr="009C2A09">
        <w:rPr>
          <w:rFonts w:ascii="Arial" w:hAnsi="Arial" w:cs="Arial"/>
          <w:b/>
          <w:sz w:val="20"/>
          <w:szCs w:val="20"/>
        </w:rPr>
        <w:t xml:space="preserve">.- </w:t>
      </w:r>
      <w:r w:rsidRPr="009C2A09">
        <w:rPr>
          <w:rFonts w:ascii="Arial" w:hAnsi="Arial" w:cs="Arial"/>
          <w:sz w:val="20"/>
          <w:szCs w:val="20"/>
        </w:rPr>
        <w:t>Corresponde a la Contraloría Municipal en el ejercicio de sus atribuciones, la vigilancia e inspección del cumplimiento de presupuesto.</w:t>
      </w:r>
    </w:p>
    <w:p w:rsidR="00AB6D86" w:rsidRPr="009C2A09" w:rsidRDefault="00AB6D86" w:rsidP="00567BDB">
      <w:pPr>
        <w:ind w:right="49"/>
        <w:rPr>
          <w:rFonts w:ascii="Arial" w:hAnsi="Arial" w:cs="Arial"/>
          <w:sz w:val="20"/>
          <w:szCs w:val="20"/>
        </w:rPr>
      </w:pPr>
    </w:p>
    <w:p w:rsidR="00AB6D86" w:rsidRPr="009C2A09" w:rsidRDefault="00AB6D86" w:rsidP="00567BDB">
      <w:pPr>
        <w:tabs>
          <w:tab w:val="left" w:pos="426"/>
          <w:tab w:val="left" w:pos="8364"/>
        </w:tabs>
        <w:ind w:right="49"/>
        <w:contextualSpacing/>
        <w:jc w:val="both"/>
        <w:rPr>
          <w:rFonts w:ascii="Arial" w:hAnsi="Arial" w:cs="Arial"/>
          <w:sz w:val="20"/>
          <w:szCs w:val="20"/>
        </w:rPr>
      </w:pPr>
      <w:r w:rsidRPr="009C2A09">
        <w:rPr>
          <w:rFonts w:ascii="Arial" w:hAnsi="Arial" w:cs="Arial"/>
          <w:b/>
          <w:sz w:val="20"/>
          <w:szCs w:val="20"/>
        </w:rPr>
        <w:t>ARTÍCULO 4</w:t>
      </w:r>
      <w:r w:rsidR="00AF44DE" w:rsidRPr="009C2A09">
        <w:rPr>
          <w:rFonts w:ascii="Arial" w:hAnsi="Arial" w:cs="Arial"/>
          <w:b/>
          <w:sz w:val="20"/>
          <w:szCs w:val="20"/>
        </w:rPr>
        <w:t>6</w:t>
      </w:r>
      <w:r w:rsidRPr="009C2A09">
        <w:rPr>
          <w:rFonts w:ascii="Arial" w:hAnsi="Arial" w:cs="Arial"/>
          <w:b/>
          <w:sz w:val="20"/>
          <w:szCs w:val="20"/>
        </w:rPr>
        <w:t xml:space="preserve">.- </w:t>
      </w:r>
      <w:r w:rsidRPr="009C2A09">
        <w:rPr>
          <w:rFonts w:ascii="Arial" w:hAnsi="Arial" w:cs="Arial"/>
          <w:sz w:val="20"/>
          <w:szCs w:val="20"/>
        </w:rPr>
        <w:t xml:space="preserve">La Contraloría en el desarrollo de su función emitirá las sugerencias y recomendaciones a los titulares de las Dependencias y Organismos Descentralizados para prevenir, evitar, corregir y solventar las observaciones a las situaciones específicas determinadas, </w:t>
      </w:r>
      <w:r w:rsidRPr="009C2A09">
        <w:rPr>
          <w:rFonts w:ascii="Arial" w:hAnsi="Arial" w:cs="Arial"/>
          <w:sz w:val="20"/>
          <w:szCs w:val="20"/>
        </w:rPr>
        <w:lastRenderedPageBreak/>
        <w:t>que permitan un correcto ejercicio del gasto público orientado a los resultados que se esperan de su función.</w:t>
      </w:r>
    </w:p>
    <w:p w:rsidR="00176CB7" w:rsidRPr="009C2A09" w:rsidRDefault="00176CB7" w:rsidP="00567BDB">
      <w:pPr>
        <w:tabs>
          <w:tab w:val="left" w:pos="426"/>
          <w:tab w:val="left" w:pos="8364"/>
        </w:tabs>
        <w:ind w:right="49"/>
        <w:contextualSpacing/>
        <w:jc w:val="both"/>
        <w:rPr>
          <w:rFonts w:ascii="Arial" w:hAnsi="Arial" w:cs="Arial"/>
          <w:sz w:val="20"/>
          <w:szCs w:val="20"/>
        </w:rPr>
      </w:pPr>
    </w:p>
    <w:p w:rsidR="00AB6D86" w:rsidRPr="009C2A09" w:rsidRDefault="00AB6D86" w:rsidP="00567BDB">
      <w:pPr>
        <w:ind w:right="49"/>
        <w:jc w:val="both"/>
        <w:rPr>
          <w:rFonts w:ascii="Arial" w:hAnsi="Arial" w:cs="Arial"/>
          <w:sz w:val="20"/>
          <w:szCs w:val="20"/>
        </w:rPr>
      </w:pPr>
      <w:r w:rsidRPr="009C2A09">
        <w:rPr>
          <w:rFonts w:ascii="Arial" w:hAnsi="Arial" w:cs="Arial"/>
          <w:sz w:val="20"/>
          <w:szCs w:val="20"/>
        </w:rPr>
        <w:t>En el ejercicio de su función, hará una revisión previa al envío de los informes de gestión financiera y cuenta pública municipal al Órgano de Fiscalización Superior, relacionada con los contratos y convenios a los que se refiere la fracción II el artículo 73 de la Ley Municipal, verificando que estos se encuentren debidamente legalizados con las firmas correspondientes; de encontrar alguna inconsistencia, turnara reporte al Presidente de la Comisión de Hacienda y Cuenta Pública a quien se le faculta, si este no tuviera inconveniente alguno, para legalizar con su firma dichas obligaciones en aquellos casos que se haya omitido la firma a la que se hace referencia en la citada fracción, responsabilizándose de que los documentos se apeguen a la ley y las bases señaladas por el Ayuntamiento. Esta autorización tiene el propósito de no retrasar el envío de los informes de gestión financiera y cuenta pública y que toda la documentación soporte se encuentre debidamente autorizado en un ejercicio de cumplimiento oportuno en la rendición de cuentas.</w:t>
      </w:r>
    </w:p>
    <w:p w:rsidR="00561970" w:rsidRPr="009C2A09" w:rsidRDefault="00561970" w:rsidP="00567BDB">
      <w:pPr>
        <w:ind w:right="49"/>
        <w:rPr>
          <w:rFonts w:ascii="Arial" w:hAnsi="Arial" w:cs="Arial"/>
          <w:sz w:val="20"/>
          <w:szCs w:val="20"/>
        </w:rPr>
      </w:pPr>
    </w:p>
    <w:p w:rsidR="00ED41A5" w:rsidRPr="009C2A09" w:rsidRDefault="00561970" w:rsidP="00567BDB">
      <w:pPr>
        <w:ind w:right="49"/>
        <w:jc w:val="both"/>
        <w:rPr>
          <w:rFonts w:ascii="Arial" w:hAnsi="Arial" w:cs="Arial"/>
          <w:sz w:val="20"/>
          <w:szCs w:val="20"/>
        </w:rPr>
      </w:pPr>
      <w:r w:rsidRPr="009C2A09">
        <w:rPr>
          <w:rFonts w:ascii="Arial" w:hAnsi="Arial" w:cs="Arial"/>
          <w:b/>
          <w:sz w:val="20"/>
          <w:szCs w:val="20"/>
        </w:rPr>
        <w:t>ARTÍCULO</w:t>
      </w:r>
      <w:r w:rsidR="00CF73A9" w:rsidRPr="009C2A09">
        <w:rPr>
          <w:rFonts w:ascii="Arial" w:hAnsi="Arial" w:cs="Arial"/>
          <w:b/>
          <w:sz w:val="20"/>
          <w:szCs w:val="20"/>
        </w:rPr>
        <w:t xml:space="preserve"> 4</w:t>
      </w:r>
      <w:r w:rsidR="00AF44DE" w:rsidRPr="009C2A09">
        <w:rPr>
          <w:rFonts w:ascii="Arial" w:hAnsi="Arial" w:cs="Arial"/>
          <w:b/>
          <w:sz w:val="20"/>
          <w:szCs w:val="20"/>
        </w:rPr>
        <w:t>7</w:t>
      </w:r>
      <w:r w:rsidRPr="009C2A09">
        <w:rPr>
          <w:rFonts w:ascii="Arial" w:hAnsi="Arial" w:cs="Arial"/>
          <w:b/>
          <w:sz w:val="20"/>
          <w:szCs w:val="20"/>
        </w:rPr>
        <w:t xml:space="preserve">.- </w:t>
      </w:r>
      <w:r w:rsidRPr="009C2A09">
        <w:rPr>
          <w:rFonts w:ascii="Arial" w:hAnsi="Arial" w:cs="Arial"/>
          <w:sz w:val="20"/>
          <w:szCs w:val="20"/>
        </w:rPr>
        <w:t>Quienes no atiendan las disposiciones contenidas en este Presupuesto serán sancionados en los términos de la Ley de Responsabilidades de los Servidores Públicos del Estado de Nayarit.</w:t>
      </w:r>
    </w:p>
    <w:p w:rsidR="00561970" w:rsidRPr="009C2A09" w:rsidRDefault="00561970" w:rsidP="00567BDB">
      <w:pPr>
        <w:ind w:right="49"/>
        <w:rPr>
          <w:rFonts w:ascii="Arial" w:hAnsi="Arial" w:cs="Arial"/>
          <w:sz w:val="20"/>
          <w:szCs w:val="20"/>
        </w:rPr>
      </w:pPr>
    </w:p>
    <w:p w:rsidR="00561970" w:rsidRPr="009C2A09" w:rsidRDefault="00561970" w:rsidP="00567BDB">
      <w:pPr>
        <w:tabs>
          <w:tab w:val="left" w:pos="426"/>
          <w:tab w:val="left" w:pos="8364"/>
        </w:tabs>
        <w:ind w:right="49"/>
        <w:contextualSpacing/>
        <w:jc w:val="center"/>
        <w:rPr>
          <w:rFonts w:ascii="Arial" w:hAnsi="Arial" w:cs="Arial"/>
          <w:b/>
          <w:sz w:val="20"/>
          <w:szCs w:val="20"/>
        </w:rPr>
      </w:pPr>
      <w:r w:rsidRPr="009C2A09">
        <w:rPr>
          <w:rFonts w:ascii="Arial" w:hAnsi="Arial" w:cs="Arial"/>
          <w:b/>
          <w:sz w:val="20"/>
          <w:szCs w:val="20"/>
        </w:rPr>
        <w:t>TRANSITORIOS</w:t>
      </w:r>
    </w:p>
    <w:p w:rsidR="00561970" w:rsidRPr="009C2A09" w:rsidRDefault="00561970" w:rsidP="00567BDB">
      <w:pPr>
        <w:tabs>
          <w:tab w:val="left" w:pos="426"/>
          <w:tab w:val="left" w:pos="8364"/>
        </w:tabs>
        <w:ind w:right="49"/>
        <w:contextualSpacing/>
        <w:jc w:val="both"/>
        <w:rPr>
          <w:rFonts w:ascii="Arial" w:hAnsi="Arial" w:cs="Arial"/>
          <w:sz w:val="20"/>
          <w:szCs w:val="20"/>
        </w:rPr>
      </w:pPr>
    </w:p>
    <w:p w:rsidR="00561970" w:rsidRPr="009C2A09" w:rsidRDefault="00561970" w:rsidP="00567BDB">
      <w:pPr>
        <w:tabs>
          <w:tab w:val="left" w:pos="426"/>
          <w:tab w:val="left" w:pos="8364"/>
        </w:tabs>
        <w:ind w:right="49"/>
        <w:contextualSpacing/>
        <w:jc w:val="both"/>
        <w:rPr>
          <w:rFonts w:ascii="Arial" w:hAnsi="Arial" w:cs="Arial"/>
          <w:sz w:val="20"/>
          <w:szCs w:val="20"/>
        </w:rPr>
      </w:pPr>
    </w:p>
    <w:p w:rsidR="00561970" w:rsidRPr="009C2A09" w:rsidRDefault="00561970" w:rsidP="00567BDB">
      <w:pPr>
        <w:tabs>
          <w:tab w:val="left" w:pos="426"/>
          <w:tab w:val="left" w:pos="8364"/>
        </w:tabs>
        <w:ind w:right="49"/>
        <w:contextualSpacing/>
        <w:jc w:val="both"/>
        <w:rPr>
          <w:rFonts w:ascii="Arial" w:hAnsi="Arial" w:cs="Arial"/>
          <w:sz w:val="20"/>
          <w:szCs w:val="20"/>
        </w:rPr>
      </w:pPr>
      <w:r w:rsidRPr="009C2A09">
        <w:rPr>
          <w:rFonts w:ascii="Arial" w:hAnsi="Arial" w:cs="Arial"/>
          <w:b/>
          <w:sz w:val="20"/>
          <w:szCs w:val="20"/>
        </w:rPr>
        <w:t>PRIMERO.</w:t>
      </w:r>
      <w:r w:rsidRPr="009C2A09">
        <w:rPr>
          <w:rFonts w:ascii="Arial" w:hAnsi="Arial" w:cs="Arial"/>
          <w:sz w:val="20"/>
          <w:szCs w:val="20"/>
        </w:rPr>
        <w:t xml:space="preserve"> El presente</w:t>
      </w:r>
      <w:r w:rsidR="00A15DFC" w:rsidRPr="009C2A09">
        <w:rPr>
          <w:rFonts w:ascii="Arial" w:hAnsi="Arial" w:cs="Arial"/>
          <w:sz w:val="20"/>
          <w:szCs w:val="20"/>
        </w:rPr>
        <w:t xml:space="preserve"> presupuesto </w:t>
      </w:r>
      <w:r w:rsidRPr="009C2A09">
        <w:rPr>
          <w:rFonts w:ascii="Arial" w:hAnsi="Arial" w:cs="Arial"/>
          <w:sz w:val="20"/>
          <w:szCs w:val="20"/>
        </w:rPr>
        <w:t xml:space="preserve"> entrará en vigor </w:t>
      </w:r>
      <w:r w:rsidR="002A2902" w:rsidRPr="009C2A09">
        <w:rPr>
          <w:rFonts w:ascii="Arial" w:hAnsi="Arial" w:cs="Arial"/>
          <w:sz w:val="20"/>
          <w:szCs w:val="20"/>
        </w:rPr>
        <w:t>el primero de e</w:t>
      </w:r>
      <w:r w:rsidR="00BE5062" w:rsidRPr="009C2A09">
        <w:rPr>
          <w:rFonts w:ascii="Arial" w:hAnsi="Arial" w:cs="Arial"/>
          <w:sz w:val="20"/>
          <w:szCs w:val="20"/>
        </w:rPr>
        <w:t>nero del año 2017</w:t>
      </w:r>
      <w:r w:rsidRPr="009C2A09">
        <w:rPr>
          <w:rFonts w:ascii="Arial" w:hAnsi="Arial" w:cs="Arial"/>
          <w:sz w:val="20"/>
          <w:szCs w:val="20"/>
        </w:rPr>
        <w:t xml:space="preserve"> y deroga todos los acuerdos anteriores y las disposiciones </w:t>
      </w:r>
      <w:r w:rsidR="002A2902" w:rsidRPr="009C2A09">
        <w:rPr>
          <w:rFonts w:ascii="Arial" w:hAnsi="Arial" w:cs="Arial"/>
          <w:sz w:val="20"/>
          <w:szCs w:val="20"/>
        </w:rPr>
        <w:t>emitidas con base en él y a</w:t>
      </w:r>
      <w:r w:rsidRPr="009C2A09">
        <w:rPr>
          <w:rFonts w:ascii="Arial" w:hAnsi="Arial" w:cs="Arial"/>
          <w:sz w:val="20"/>
          <w:szCs w:val="20"/>
        </w:rPr>
        <w:t>que</w:t>
      </w:r>
      <w:r w:rsidR="002A2902" w:rsidRPr="009C2A09">
        <w:rPr>
          <w:rFonts w:ascii="Arial" w:hAnsi="Arial" w:cs="Arial"/>
          <w:sz w:val="20"/>
          <w:szCs w:val="20"/>
        </w:rPr>
        <w:t>llos</w:t>
      </w:r>
      <w:r w:rsidRPr="009C2A09">
        <w:rPr>
          <w:rFonts w:ascii="Arial" w:hAnsi="Arial" w:cs="Arial"/>
          <w:sz w:val="20"/>
          <w:szCs w:val="20"/>
        </w:rPr>
        <w:t xml:space="preserve"> se opongan a su cumplimiento.</w:t>
      </w:r>
    </w:p>
    <w:p w:rsidR="00561970" w:rsidRPr="009C2A09" w:rsidRDefault="00561970" w:rsidP="00567BDB">
      <w:pPr>
        <w:ind w:right="49"/>
        <w:rPr>
          <w:rFonts w:ascii="Arial" w:hAnsi="Arial" w:cs="Arial"/>
          <w:sz w:val="20"/>
          <w:szCs w:val="20"/>
        </w:rPr>
      </w:pPr>
    </w:p>
    <w:p w:rsidR="006A3CF8" w:rsidRPr="009C2A09" w:rsidRDefault="006A3CF8" w:rsidP="00567BDB">
      <w:pPr>
        <w:ind w:right="49"/>
        <w:rPr>
          <w:rFonts w:ascii="Arial" w:hAnsi="Arial" w:cs="Arial"/>
          <w:sz w:val="20"/>
          <w:szCs w:val="20"/>
        </w:rPr>
      </w:pPr>
    </w:p>
    <w:p w:rsidR="0053781A" w:rsidRPr="009C2A09" w:rsidRDefault="0053781A" w:rsidP="00567BDB">
      <w:pPr>
        <w:tabs>
          <w:tab w:val="left" w:pos="426"/>
          <w:tab w:val="left" w:pos="8364"/>
        </w:tabs>
        <w:ind w:right="49"/>
        <w:contextualSpacing/>
        <w:jc w:val="both"/>
        <w:rPr>
          <w:rFonts w:ascii="Arial" w:hAnsi="Arial" w:cs="Arial"/>
          <w:sz w:val="20"/>
          <w:szCs w:val="20"/>
        </w:rPr>
      </w:pPr>
      <w:r w:rsidRPr="009C2A09">
        <w:rPr>
          <w:rFonts w:ascii="Arial" w:hAnsi="Arial" w:cs="Arial"/>
          <w:b/>
          <w:sz w:val="20"/>
          <w:szCs w:val="20"/>
        </w:rPr>
        <w:t xml:space="preserve">SEGUNDO.  </w:t>
      </w:r>
      <w:r w:rsidRPr="009C2A09">
        <w:rPr>
          <w:rFonts w:ascii="Arial" w:hAnsi="Arial" w:cs="Arial"/>
          <w:sz w:val="20"/>
          <w:szCs w:val="20"/>
        </w:rPr>
        <w:t>Queda suspendida la creación de nuevas plazas, a excepción de las que se encuentren pendientes de regularizar en los sectores prioritarios. Esta disposición aplica para aquellas plazas que se decreten vacantes por, retiro voluntario o por cualquier otra causa, con la salvedad de las que sean plenamente justificadas y siempre y cuando sean viables presupuestalmente.</w:t>
      </w:r>
    </w:p>
    <w:p w:rsidR="006A3CF8" w:rsidRPr="009C2A09" w:rsidRDefault="006A3CF8" w:rsidP="0053781A">
      <w:pPr>
        <w:tabs>
          <w:tab w:val="left" w:pos="426"/>
          <w:tab w:val="left" w:pos="8364"/>
        </w:tabs>
        <w:ind w:right="190"/>
        <w:contextualSpacing/>
        <w:jc w:val="both"/>
        <w:rPr>
          <w:rFonts w:ascii="Arial" w:hAnsi="Arial" w:cs="Arial"/>
          <w:color w:val="4F81BD" w:themeColor="accent1"/>
          <w:sz w:val="20"/>
          <w:szCs w:val="20"/>
        </w:rPr>
      </w:pPr>
    </w:p>
    <w:sectPr w:rsidR="006A3CF8" w:rsidRPr="009C2A09" w:rsidSect="00567BDB">
      <w:footerReference w:type="default" r:id="rId41"/>
      <w:pgSz w:w="12240" w:h="15840" w:code="1"/>
      <w:pgMar w:top="1417"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A09" w:rsidRDefault="009C2A09" w:rsidP="004C163D">
      <w:r>
        <w:separator/>
      </w:r>
    </w:p>
  </w:endnote>
  <w:endnote w:type="continuationSeparator" w:id="1">
    <w:p w:rsidR="009C2A09" w:rsidRDefault="009C2A09" w:rsidP="004C1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992267"/>
      <w:docPartObj>
        <w:docPartGallery w:val="Page Numbers (Bottom of Page)"/>
        <w:docPartUnique/>
      </w:docPartObj>
    </w:sdtPr>
    <w:sdtContent>
      <w:p w:rsidR="009C2A09" w:rsidRDefault="001A2CBB">
        <w:pPr>
          <w:pStyle w:val="Piedepgina"/>
          <w:jc w:val="right"/>
        </w:pPr>
        <w:fldSimple w:instr=" PAGE   \* MERGEFORMAT ">
          <w:r w:rsidR="00BD63EB">
            <w:rPr>
              <w:noProof/>
            </w:rPr>
            <w:t>38</w:t>
          </w:r>
        </w:fldSimple>
      </w:p>
    </w:sdtContent>
  </w:sdt>
  <w:p w:rsidR="009C2A09" w:rsidRDefault="009C2A0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A09" w:rsidRDefault="009C2A09" w:rsidP="004C163D">
      <w:r>
        <w:separator/>
      </w:r>
    </w:p>
  </w:footnote>
  <w:footnote w:type="continuationSeparator" w:id="1">
    <w:p w:rsidR="009C2A09" w:rsidRDefault="009C2A09" w:rsidP="004C1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1038"/>
    <w:multiLevelType w:val="hybridMultilevel"/>
    <w:tmpl w:val="1DA00B86"/>
    <w:lvl w:ilvl="0" w:tplc="18A25D1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8D31CD"/>
    <w:multiLevelType w:val="hybridMultilevel"/>
    <w:tmpl w:val="7CFAEE3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3FC06BEE"/>
    <w:multiLevelType w:val="hybridMultilevel"/>
    <w:tmpl w:val="62408AAC"/>
    <w:lvl w:ilvl="0" w:tplc="BCE40DE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46C04"/>
    <w:rsid w:val="000008D3"/>
    <w:rsid w:val="00000E90"/>
    <w:rsid w:val="0000334F"/>
    <w:rsid w:val="00010B72"/>
    <w:rsid w:val="00012DDD"/>
    <w:rsid w:val="000144AC"/>
    <w:rsid w:val="0001480C"/>
    <w:rsid w:val="000203B9"/>
    <w:rsid w:val="00022CB5"/>
    <w:rsid w:val="00022F58"/>
    <w:rsid w:val="00027202"/>
    <w:rsid w:val="0003189E"/>
    <w:rsid w:val="00033D9E"/>
    <w:rsid w:val="000352DD"/>
    <w:rsid w:val="0004067D"/>
    <w:rsid w:val="0004157D"/>
    <w:rsid w:val="00043816"/>
    <w:rsid w:val="00044DD7"/>
    <w:rsid w:val="00046ECB"/>
    <w:rsid w:val="000513C5"/>
    <w:rsid w:val="00056806"/>
    <w:rsid w:val="00056E2A"/>
    <w:rsid w:val="000609A1"/>
    <w:rsid w:val="00060DC7"/>
    <w:rsid w:val="00061453"/>
    <w:rsid w:val="000627A2"/>
    <w:rsid w:val="00062AAA"/>
    <w:rsid w:val="00064C2E"/>
    <w:rsid w:val="00064E26"/>
    <w:rsid w:val="00070A14"/>
    <w:rsid w:val="000717E5"/>
    <w:rsid w:val="0007369C"/>
    <w:rsid w:val="00074788"/>
    <w:rsid w:val="00074D09"/>
    <w:rsid w:val="0007630F"/>
    <w:rsid w:val="00081F8C"/>
    <w:rsid w:val="00082A74"/>
    <w:rsid w:val="000835D1"/>
    <w:rsid w:val="00084146"/>
    <w:rsid w:val="00084728"/>
    <w:rsid w:val="00086B6C"/>
    <w:rsid w:val="00090E4F"/>
    <w:rsid w:val="000911A0"/>
    <w:rsid w:val="00097DBD"/>
    <w:rsid w:val="000A0E99"/>
    <w:rsid w:val="000A284C"/>
    <w:rsid w:val="000B07B6"/>
    <w:rsid w:val="000B676D"/>
    <w:rsid w:val="000B6DE1"/>
    <w:rsid w:val="000C1126"/>
    <w:rsid w:val="000C66B8"/>
    <w:rsid w:val="000D0C8C"/>
    <w:rsid w:val="000D1AE3"/>
    <w:rsid w:val="000D4BFE"/>
    <w:rsid w:val="000E10BE"/>
    <w:rsid w:val="000E2169"/>
    <w:rsid w:val="000E3E98"/>
    <w:rsid w:val="000E5DE2"/>
    <w:rsid w:val="000F1498"/>
    <w:rsid w:val="000F3719"/>
    <w:rsid w:val="000F49F4"/>
    <w:rsid w:val="000F6D58"/>
    <w:rsid w:val="00103A50"/>
    <w:rsid w:val="001050AC"/>
    <w:rsid w:val="00107153"/>
    <w:rsid w:val="00112908"/>
    <w:rsid w:val="0012200F"/>
    <w:rsid w:val="0012469C"/>
    <w:rsid w:val="00125773"/>
    <w:rsid w:val="00130064"/>
    <w:rsid w:val="00130672"/>
    <w:rsid w:val="001333D7"/>
    <w:rsid w:val="0013726E"/>
    <w:rsid w:val="00137A02"/>
    <w:rsid w:val="00141D7D"/>
    <w:rsid w:val="00142A6C"/>
    <w:rsid w:val="00142E37"/>
    <w:rsid w:val="00143B0B"/>
    <w:rsid w:val="0014604A"/>
    <w:rsid w:val="0016393B"/>
    <w:rsid w:val="00166028"/>
    <w:rsid w:val="00167B6C"/>
    <w:rsid w:val="00170541"/>
    <w:rsid w:val="001710F4"/>
    <w:rsid w:val="001713CD"/>
    <w:rsid w:val="00173346"/>
    <w:rsid w:val="00175144"/>
    <w:rsid w:val="00176CB7"/>
    <w:rsid w:val="00177A27"/>
    <w:rsid w:val="00181071"/>
    <w:rsid w:val="00181CD7"/>
    <w:rsid w:val="00194CB5"/>
    <w:rsid w:val="00195E2F"/>
    <w:rsid w:val="001972A8"/>
    <w:rsid w:val="001A0BC5"/>
    <w:rsid w:val="001A0E3F"/>
    <w:rsid w:val="001A2CBB"/>
    <w:rsid w:val="001A3161"/>
    <w:rsid w:val="001A3D9A"/>
    <w:rsid w:val="001A60CC"/>
    <w:rsid w:val="001A794C"/>
    <w:rsid w:val="001B2553"/>
    <w:rsid w:val="001B388E"/>
    <w:rsid w:val="001B465B"/>
    <w:rsid w:val="001B4C44"/>
    <w:rsid w:val="001B5C92"/>
    <w:rsid w:val="001B5E07"/>
    <w:rsid w:val="001C11FE"/>
    <w:rsid w:val="001C33DF"/>
    <w:rsid w:val="001C507D"/>
    <w:rsid w:val="001D072A"/>
    <w:rsid w:val="001D2350"/>
    <w:rsid w:val="001D66B2"/>
    <w:rsid w:val="001E133E"/>
    <w:rsid w:val="001E2C8F"/>
    <w:rsid w:val="001E503C"/>
    <w:rsid w:val="001E5BF6"/>
    <w:rsid w:val="001F4531"/>
    <w:rsid w:val="001F4EB1"/>
    <w:rsid w:val="001F599A"/>
    <w:rsid w:val="001F6533"/>
    <w:rsid w:val="002002A7"/>
    <w:rsid w:val="002007AF"/>
    <w:rsid w:val="0020617A"/>
    <w:rsid w:val="00214E96"/>
    <w:rsid w:val="00221406"/>
    <w:rsid w:val="00221F83"/>
    <w:rsid w:val="002245EC"/>
    <w:rsid w:val="002325BE"/>
    <w:rsid w:val="00233177"/>
    <w:rsid w:val="00244752"/>
    <w:rsid w:val="0024479A"/>
    <w:rsid w:val="00246A78"/>
    <w:rsid w:val="00247F05"/>
    <w:rsid w:val="002547DC"/>
    <w:rsid w:val="00254F67"/>
    <w:rsid w:val="00260F09"/>
    <w:rsid w:val="0026218C"/>
    <w:rsid w:val="00262F32"/>
    <w:rsid w:val="002650C9"/>
    <w:rsid w:val="00265FF8"/>
    <w:rsid w:val="00272C7F"/>
    <w:rsid w:val="00275FDB"/>
    <w:rsid w:val="002807B8"/>
    <w:rsid w:val="002848DF"/>
    <w:rsid w:val="002849B7"/>
    <w:rsid w:val="00285D70"/>
    <w:rsid w:val="00290706"/>
    <w:rsid w:val="00291D07"/>
    <w:rsid w:val="002922BA"/>
    <w:rsid w:val="002939FA"/>
    <w:rsid w:val="0029643F"/>
    <w:rsid w:val="00297AEA"/>
    <w:rsid w:val="002A0683"/>
    <w:rsid w:val="002A0DFE"/>
    <w:rsid w:val="002A0E24"/>
    <w:rsid w:val="002A2902"/>
    <w:rsid w:val="002A61BA"/>
    <w:rsid w:val="002B2A69"/>
    <w:rsid w:val="002B317E"/>
    <w:rsid w:val="002B418E"/>
    <w:rsid w:val="002B6501"/>
    <w:rsid w:val="002C051D"/>
    <w:rsid w:val="002C0CDB"/>
    <w:rsid w:val="002D0CD5"/>
    <w:rsid w:val="002D1D2A"/>
    <w:rsid w:val="002D2372"/>
    <w:rsid w:val="002D2958"/>
    <w:rsid w:val="002D3ADB"/>
    <w:rsid w:val="002D575E"/>
    <w:rsid w:val="002D7B5D"/>
    <w:rsid w:val="002E08FD"/>
    <w:rsid w:val="002E568D"/>
    <w:rsid w:val="002E793A"/>
    <w:rsid w:val="002E7B5B"/>
    <w:rsid w:val="002F33F3"/>
    <w:rsid w:val="002F7547"/>
    <w:rsid w:val="00300939"/>
    <w:rsid w:val="00301EFB"/>
    <w:rsid w:val="00312E0D"/>
    <w:rsid w:val="00314FC4"/>
    <w:rsid w:val="003172B3"/>
    <w:rsid w:val="003201BA"/>
    <w:rsid w:val="00320CE3"/>
    <w:rsid w:val="003219E6"/>
    <w:rsid w:val="0032325C"/>
    <w:rsid w:val="00323705"/>
    <w:rsid w:val="00323A49"/>
    <w:rsid w:val="00335196"/>
    <w:rsid w:val="003421B3"/>
    <w:rsid w:val="00347A35"/>
    <w:rsid w:val="003531A6"/>
    <w:rsid w:val="00355971"/>
    <w:rsid w:val="0035663F"/>
    <w:rsid w:val="003636B2"/>
    <w:rsid w:val="00363FA4"/>
    <w:rsid w:val="003648B2"/>
    <w:rsid w:val="00366CD7"/>
    <w:rsid w:val="00367825"/>
    <w:rsid w:val="00367A06"/>
    <w:rsid w:val="00370C2B"/>
    <w:rsid w:val="0037520C"/>
    <w:rsid w:val="00380A6D"/>
    <w:rsid w:val="00381B62"/>
    <w:rsid w:val="003828D3"/>
    <w:rsid w:val="003832C6"/>
    <w:rsid w:val="0038690C"/>
    <w:rsid w:val="00395A3F"/>
    <w:rsid w:val="003963D4"/>
    <w:rsid w:val="003A262C"/>
    <w:rsid w:val="003A2B9A"/>
    <w:rsid w:val="003A7454"/>
    <w:rsid w:val="003B196D"/>
    <w:rsid w:val="003B3003"/>
    <w:rsid w:val="003C0245"/>
    <w:rsid w:val="003C04C9"/>
    <w:rsid w:val="003C1B58"/>
    <w:rsid w:val="003C37F6"/>
    <w:rsid w:val="003C5BEB"/>
    <w:rsid w:val="003D10CE"/>
    <w:rsid w:val="003D23DB"/>
    <w:rsid w:val="003D4307"/>
    <w:rsid w:val="003D45AB"/>
    <w:rsid w:val="003D4B1B"/>
    <w:rsid w:val="003D68AC"/>
    <w:rsid w:val="003D71D7"/>
    <w:rsid w:val="003E0AC7"/>
    <w:rsid w:val="003E6173"/>
    <w:rsid w:val="003E69AD"/>
    <w:rsid w:val="003E7297"/>
    <w:rsid w:val="003F3426"/>
    <w:rsid w:val="003F4FB3"/>
    <w:rsid w:val="003F5CE9"/>
    <w:rsid w:val="00405268"/>
    <w:rsid w:val="0040612B"/>
    <w:rsid w:val="0040614D"/>
    <w:rsid w:val="00406FC1"/>
    <w:rsid w:val="0041155F"/>
    <w:rsid w:val="00425226"/>
    <w:rsid w:val="00425D82"/>
    <w:rsid w:val="00432938"/>
    <w:rsid w:val="00436CF9"/>
    <w:rsid w:val="00437173"/>
    <w:rsid w:val="004427C1"/>
    <w:rsid w:val="00447BE4"/>
    <w:rsid w:val="00450882"/>
    <w:rsid w:val="004547B3"/>
    <w:rsid w:val="00456097"/>
    <w:rsid w:val="00466F59"/>
    <w:rsid w:val="004727E3"/>
    <w:rsid w:val="00491F6F"/>
    <w:rsid w:val="00493487"/>
    <w:rsid w:val="00495BCC"/>
    <w:rsid w:val="004961F2"/>
    <w:rsid w:val="004A10BB"/>
    <w:rsid w:val="004A127E"/>
    <w:rsid w:val="004A18D9"/>
    <w:rsid w:val="004A2801"/>
    <w:rsid w:val="004A297C"/>
    <w:rsid w:val="004A745C"/>
    <w:rsid w:val="004B0820"/>
    <w:rsid w:val="004B0C55"/>
    <w:rsid w:val="004B0D32"/>
    <w:rsid w:val="004B1035"/>
    <w:rsid w:val="004B5613"/>
    <w:rsid w:val="004B6C1C"/>
    <w:rsid w:val="004B7AAB"/>
    <w:rsid w:val="004C163D"/>
    <w:rsid w:val="004C1A8B"/>
    <w:rsid w:val="004C22D1"/>
    <w:rsid w:val="004C340A"/>
    <w:rsid w:val="004C5D80"/>
    <w:rsid w:val="004C5EE3"/>
    <w:rsid w:val="004C6C64"/>
    <w:rsid w:val="004D16FF"/>
    <w:rsid w:val="004E2333"/>
    <w:rsid w:val="004E3312"/>
    <w:rsid w:val="004E3607"/>
    <w:rsid w:val="004E68D9"/>
    <w:rsid w:val="004E7D3E"/>
    <w:rsid w:val="004F16B3"/>
    <w:rsid w:val="004F19AF"/>
    <w:rsid w:val="004F3567"/>
    <w:rsid w:val="005007CD"/>
    <w:rsid w:val="00502E20"/>
    <w:rsid w:val="00504565"/>
    <w:rsid w:val="005055D0"/>
    <w:rsid w:val="0051220A"/>
    <w:rsid w:val="00513BA2"/>
    <w:rsid w:val="005144DC"/>
    <w:rsid w:val="00523E19"/>
    <w:rsid w:val="0052551B"/>
    <w:rsid w:val="00525B3E"/>
    <w:rsid w:val="00535F2E"/>
    <w:rsid w:val="00536391"/>
    <w:rsid w:val="00536CA1"/>
    <w:rsid w:val="0053729E"/>
    <w:rsid w:val="0053781A"/>
    <w:rsid w:val="0054117B"/>
    <w:rsid w:val="005443D7"/>
    <w:rsid w:val="00545A98"/>
    <w:rsid w:val="00557EC9"/>
    <w:rsid w:val="00561970"/>
    <w:rsid w:val="00562033"/>
    <w:rsid w:val="00565AF4"/>
    <w:rsid w:val="00566176"/>
    <w:rsid w:val="005670DC"/>
    <w:rsid w:val="00567BDB"/>
    <w:rsid w:val="0057199A"/>
    <w:rsid w:val="005724DD"/>
    <w:rsid w:val="00583CA5"/>
    <w:rsid w:val="00583FD7"/>
    <w:rsid w:val="00586F12"/>
    <w:rsid w:val="00587FB0"/>
    <w:rsid w:val="005904D1"/>
    <w:rsid w:val="005917EB"/>
    <w:rsid w:val="00592E27"/>
    <w:rsid w:val="0059613A"/>
    <w:rsid w:val="005A150C"/>
    <w:rsid w:val="005A2728"/>
    <w:rsid w:val="005B0884"/>
    <w:rsid w:val="005B1916"/>
    <w:rsid w:val="005C0300"/>
    <w:rsid w:val="005C3835"/>
    <w:rsid w:val="005C7DB3"/>
    <w:rsid w:val="005E2DA5"/>
    <w:rsid w:val="005E4106"/>
    <w:rsid w:val="005F27D2"/>
    <w:rsid w:val="005F4F6C"/>
    <w:rsid w:val="005F74FB"/>
    <w:rsid w:val="005F7DF8"/>
    <w:rsid w:val="00600221"/>
    <w:rsid w:val="0060097C"/>
    <w:rsid w:val="00604E14"/>
    <w:rsid w:val="006066A8"/>
    <w:rsid w:val="00607395"/>
    <w:rsid w:val="006125E0"/>
    <w:rsid w:val="00613B85"/>
    <w:rsid w:val="00613C57"/>
    <w:rsid w:val="0061611E"/>
    <w:rsid w:val="006167D2"/>
    <w:rsid w:val="00617921"/>
    <w:rsid w:val="006206AC"/>
    <w:rsid w:val="00620E40"/>
    <w:rsid w:val="00620FDA"/>
    <w:rsid w:val="0062343E"/>
    <w:rsid w:val="006300A7"/>
    <w:rsid w:val="00632865"/>
    <w:rsid w:val="00635543"/>
    <w:rsid w:val="006379B4"/>
    <w:rsid w:val="0064082A"/>
    <w:rsid w:val="00652563"/>
    <w:rsid w:val="0065380C"/>
    <w:rsid w:val="00654B93"/>
    <w:rsid w:val="00655BAF"/>
    <w:rsid w:val="00657B1B"/>
    <w:rsid w:val="0066018B"/>
    <w:rsid w:val="0066030C"/>
    <w:rsid w:val="00660AEB"/>
    <w:rsid w:val="00672272"/>
    <w:rsid w:val="0067327C"/>
    <w:rsid w:val="006735B9"/>
    <w:rsid w:val="00676625"/>
    <w:rsid w:val="00677656"/>
    <w:rsid w:val="00682A5B"/>
    <w:rsid w:val="00687E1C"/>
    <w:rsid w:val="006927EA"/>
    <w:rsid w:val="006A3480"/>
    <w:rsid w:val="006A3CF8"/>
    <w:rsid w:val="006B0CDF"/>
    <w:rsid w:val="006C2822"/>
    <w:rsid w:val="006C7516"/>
    <w:rsid w:val="006C7530"/>
    <w:rsid w:val="006D1D81"/>
    <w:rsid w:val="006D21B7"/>
    <w:rsid w:val="006D5831"/>
    <w:rsid w:val="006D6194"/>
    <w:rsid w:val="006D7512"/>
    <w:rsid w:val="006E1FD3"/>
    <w:rsid w:val="006E2AD4"/>
    <w:rsid w:val="006E2BCA"/>
    <w:rsid w:val="006E500D"/>
    <w:rsid w:val="006E675B"/>
    <w:rsid w:val="006F0765"/>
    <w:rsid w:val="006F2114"/>
    <w:rsid w:val="006F471D"/>
    <w:rsid w:val="006F4D59"/>
    <w:rsid w:val="006F55A7"/>
    <w:rsid w:val="006F5C3E"/>
    <w:rsid w:val="006F7B64"/>
    <w:rsid w:val="00701119"/>
    <w:rsid w:val="007021AC"/>
    <w:rsid w:val="00707C45"/>
    <w:rsid w:val="00710549"/>
    <w:rsid w:val="00717481"/>
    <w:rsid w:val="00721B7B"/>
    <w:rsid w:val="00722808"/>
    <w:rsid w:val="00723648"/>
    <w:rsid w:val="00733958"/>
    <w:rsid w:val="00741546"/>
    <w:rsid w:val="0074197C"/>
    <w:rsid w:val="0074201F"/>
    <w:rsid w:val="0074397F"/>
    <w:rsid w:val="00743A03"/>
    <w:rsid w:val="00746180"/>
    <w:rsid w:val="00746D34"/>
    <w:rsid w:val="0075040C"/>
    <w:rsid w:val="00754146"/>
    <w:rsid w:val="00754501"/>
    <w:rsid w:val="007562A6"/>
    <w:rsid w:val="00756A5B"/>
    <w:rsid w:val="00757932"/>
    <w:rsid w:val="00763CD1"/>
    <w:rsid w:val="007641B2"/>
    <w:rsid w:val="00765B5D"/>
    <w:rsid w:val="0077099E"/>
    <w:rsid w:val="00771B21"/>
    <w:rsid w:val="00776CE0"/>
    <w:rsid w:val="00780019"/>
    <w:rsid w:val="00781760"/>
    <w:rsid w:val="007826B5"/>
    <w:rsid w:val="0078292C"/>
    <w:rsid w:val="0078324E"/>
    <w:rsid w:val="0078335A"/>
    <w:rsid w:val="0078429B"/>
    <w:rsid w:val="00784746"/>
    <w:rsid w:val="00785063"/>
    <w:rsid w:val="007942FF"/>
    <w:rsid w:val="00794EF9"/>
    <w:rsid w:val="00795A78"/>
    <w:rsid w:val="007964B2"/>
    <w:rsid w:val="007A072C"/>
    <w:rsid w:val="007A3BB9"/>
    <w:rsid w:val="007A3E9D"/>
    <w:rsid w:val="007A4823"/>
    <w:rsid w:val="007A5A6D"/>
    <w:rsid w:val="007A7F2B"/>
    <w:rsid w:val="007B6029"/>
    <w:rsid w:val="007B793B"/>
    <w:rsid w:val="007C1A76"/>
    <w:rsid w:val="007C1C70"/>
    <w:rsid w:val="007C20BE"/>
    <w:rsid w:val="007C3EE4"/>
    <w:rsid w:val="007C524F"/>
    <w:rsid w:val="007C5BE0"/>
    <w:rsid w:val="007C5EA8"/>
    <w:rsid w:val="007C632F"/>
    <w:rsid w:val="007D148E"/>
    <w:rsid w:val="007D31C2"/>
    <w:rsid w:val="007E28BC"/>
    <w:rsid w:val="007E3CAA"/>
    <w:rsid w:val="007E46DB"/>
    <w:rsid w:val="007E6A1D"/>
    <w:rsid w:val="007F0415"/>
    <w:rsid w:val="007F145E"/>
    <w:rsid w:val="007F286E"/>
    <w:rsid w:val="007F37D9"/>
    <w:rsid w:val="00802B16"/>
    <w:rsid w:val="00806256"/>
    <w:rsid w:val="00807230"/>
    <w:rsid w:val="0082166D"/>
    <w:rsid w:val="00823540"/>
    <w:rsid w:val="008255A7"/>
    <w:rsid w:val="00825D40"/>
    <w:rsid w:val="00831772"/>
    <w:rsid w:val="0083216D"/>
    <w:rsid w:val="00834EF7"/>
    <w:rsid w:val="0083518D"/>
    <w:rsid w:val="00837420"/>
    <w:rsid w:val="00840E35"/>
    <w:rsid w:val="00840FC4"/>
    <w:rsid w:val="00841AE9"/>
    <w:rsid w:val="00843240"/>
    <w:rsid w:val="00846701"/>
    <w:rsid w:val="00850908"/>
    <w:rsid w:val="008542D4"/>
    <w:rsid w:val="00855803"/>
    <w:rsid w:val="00855C30"/>
    <w:rsid w:val="008608C3"/>
    <w:rsid w:val="0086169A"/>
    <w:rsid w:val="00862870"/>
    <w:rsid w:val="0086590F"/>
    <w:rsid w:val="00876404"/>
    <w:rsid w:val="00882B4D"/>
    <w:rsid w:val="00883E94"/>
    <w:rsid w:val="00884D64"/>
    <w:rsid w:val="00885172"/>
    <w:rsid w:val="0089058A"/>
    <w:rsid w:val="008917E7"/>
    <w:rsid w:val="0089249A"/>
    <w:rsid w:val="00894A3B"/>
    <w:rsid w:val="0089502C"/>
    <w:rsid w:val="008956D7"/>
    <w:rsid w:val="00897212"/>
    <w:rsid w:val="008A2558"/>
    <w:rsid w:val="008A6F6E"/>
    <w:rsid w:val="008C0017"/>
    <w:rsid w:val="008C0202"/>
    <w:rsid w:val="008C278F"/>
    <w:rsid w:val="008C53A5"/>
    <w:rsid w:val="008D0F7F"/>
    <w:rsid w:val="008D3992"/>
    <w:rsid w:val="008D5F35"/>
    <w:rsid w:val="008D6E54"/>
    <w:rsid w:val="008E187A"/>
    <w:rsid w:val="008E18FD"/>
    <w:rsid w:val="008E6902"/>
    <w:rsid w:val="008E776B"/>
    <w:rsid w:val="008E7BFD"/>
    <w:rsid w:val="008F21DD"/>
    <w:rsid w:val="00900094"/>
    <w:rsid w:val="009008AF"/>
    <w:rsid w:val="0090497D"/>
    <w:rsid w:val="00906509"/>
    <w:rsid w:val="0091131B"/>
    <w:rsid w:val="009117FC"/>
    <w:rsid w:val="0091352D"/>
    <w:rsid w:val="0091491D"/>
    <w:rsid w:val="0091741C"/>
    <w:rsid w:val="0092234D"/>
    <w:rsid w:val="009274C9"/>
    <w:rsid w:val="00927E15"/>
    <w:rsid w:val="00930851"/>
    <w:rsid w:val="00930D7D"/>
    <w:rsid w:val="00932258"/>
    <w:rsid w:val="009324C9"/>
    <w:rsid w:val="00936DC0"/>
    <w:rsid w:val="00936F7A"/>
    <w:rsid w:val="00937952"/>
    <w:rsid w:val="0094256E"/>
    <w:rsid w:val="00944251"/>
    <w:rsid w:val="009458BC"/>
    <w:rsid w:val="00950082"/>
    <w:rsid w:val="00950404"/>
    <w:rsid w:val="0095183A"/>
    <w:rsid w:val="0095255A"/>
    <w:rsid w:val="009543A7"/>
    <w:rsid w:val="00954733"/>
    <w:rsid w:val="00956C8C"/>
    <w:rsid w:val="009618D1"/>
    <w:rsid w:val="00962BC5"/>
    <w:rsid w:val="009634F1"/>
    <w:rsid w:val="00965488"/>
    <w:rsid w:val="00966310"/>
    <w:rsid w:val="009676C1"/>
    <w:rsid w:val="009714FB"/>
    <w:rsid w:val="0097231A"/>
    <w:rsid w:val="009747C2"/>
    <w:rsid w:val="0097683F"/>
    <w:rsid w:val="00977F1A"/>
    <w:rsid w:val="009814BD"/>
    <w:rsid w:val="009829F8"/>
    <w:rsid w:val="009831EC"/>
    <w:rsid w:val="00984CA8"/>
    <w:rsid w:val="00987946"/>
    <w:rsid w:val="00992B00"/>
    <w:rsid w:val="0099403C"/>
    <w:rsid w:val="00995AE8"/>
    <w:rsid w:val="00997D19"/>
    <w:rsid w:val="009A234A"/>
    <w:rsid w:val="009A2CAE"/>
    <w:rsid w:val="009A70CB"/>
    <w:rsid w:val="009A75F4"/>
    <w:rsid w:val="009C16B7"/>
    <w:rsid w:val="009C1892"/>
    <w:rsid w:val="009C2A09"/>
    <w:rsid w:val="009C2AAE"/>
    <w:rsid w:val="009D1076"/>
    <w:rsid w:val="009D1D15"/>
    <w:rsid w:val="009D22DB"/>
    <w:rsid w:val="009D2A25"/>
    <w:rsid w:val="009D4FA3"/>
    <w:rsid w:val="009E478B"/>
    <w:rsid w:val="009E6B1B"/>
    <w:rsid w:val="009F1053"/>
    <w:rsid w:val="009F2895"/>
    <w:rsid w:val="009F48FA"/>
    <w:rsid w:val="009F617A"/>
    <w:rsid w:val="009F7753"/>
    <w:rsid w:val="00A0057D"/>
    <w:rsid w:val="00A02314"/>
    <w:rsid w:val="00A03956"/>
    <w:rsid w:val="00A04737"/>
    <w:rsid w:val="00A06425"/>
    <w:rsid w:val="00A078D1"/>
    <w:rsid w:val="00A07EA5"/>
    <w:rsid w:val="00A121D8"/>
    <w:rsid w:val="00A12A97"/>
    <w:rsid w:val="00A15DFC"/>
    <w:rsid w:val="00A21B1B"/>
    <w:rsid w:val="00A22944"/>
    <w:rsid w:val="00A22D03"/>
    <w:rsid w:val="00A262F2"/>
    <w:rsid w:val="00A269AB"/>
    <w:rsid w:val="00A4397F"/>
    <w:rsid w:val="00A44BB2"/>
    <w:rsid w:val="00A51B5B"/>
    <w:rsid w:val="00A54ABE"/>
    <w:rsid w:val="00A55405"/>
    <w:rsid w:val="00A63181"/>
    <w:rsid w:val="00A64F68"/>
    <w:rsid w:val="00A7043E"/>
    <w:rsid w:val="00A73EC1"/>
    <w:rsid w:val="00A74EAD"/>
    <w:rsid w:val="00A77D66"/>
    <w:rsid w:val="00A8031A"/>
    <w:rsid w:val="00A80ABB"/>
    <w:rsid w:val="00A82DC5"/>
    <w:rsid w:val="00A85D9C"/>
    <w:rsid w:val="00A87BF8"/>
    <w:rsid w:val="00A912DD"/>
    <w:rsid w:val="00A93991"/>
    <w:rsid w:val="00A94B52"/>
    <w:rsid w:val="00A952F9"/>
    <w:rsid w:val="00A95F20"/>
    <w:rsid w:val="00A969DE"/>
    <w:rsid w:val="00A96AF3"/>
    <w:rsid w:val="00A973AE"/>
    <w:rsid w:val="00AA12E8"/>
    <w:rsid w:val="00AA402A"/>
    <w:rsid w:val="00AA5E10"/>
    <w:rsid w:val="00AA635B"/>
    <w:rsid w:val="00AB0AB2"/>
    <w:rsid w:val="00AB4623"/>
    <w:rsid w:val="00AB633F"/>
    <w:rsid w:val="00AB6D86"/>
    <w:rsid w:val="00AC2CB8"/>
    <w:rsid w:val="00AC7E0C"/>
    <w:rsid w:val="00AD116A"/>
    <w:rsid w:val="00AD186D"/>
    <w:rsid w:val="00AD1A45"/>
    <w:rsid w:val="00AD40CF"/>
    <w:rsid w:val="00AD548D"/>
    <w:rsid w:val="00AD5D37"/>
    <w:rsid w:val="00AD6004"/>
    <w:rsid w:val="00AE2A56"/>
    <w:rsid w:val="00AE5985"/>
    <w:rsid w:val="00AE5FC5"/>
    <w:rsid w:val="00AF3515"/>
    <w:rsid w:val="00AF44DE"/>
    <w:rsid w:val="00AF6CB7"/>
    <w:rsid w:val="00AF7172"/>
    <w:rsid w:val="00AF7C75"/>
    <w:rsid w:val="00B041C2"/>
    <w:rsid w:val="00B04FD9"/>
    <w:rsid w:val="00B065F3"/>
    <w:rsid w:val="00B06F34"/>
    <w:rsid w:val="00B07940"/>
    <w:rsid w:val="00B120B3"/>
    <w:rsid w:val="00B170E0"/>
    <w:rsid w:val="00B27E5C"/>
    <w:rsid w:val="00B421E8"/>
    <w:rsid w:val="00B51615"/>
    <w:rsid w:val="00B53246"/>
    <w:rsid w:val="00B555D8"/>
    <w:rsid w:val="00B55DC9"/>
    <w:rsid w:val="00B5773B"/>
    <w:rsid w:val="00B61311"/>
    <w:rsid w:val="00B66738"/>
    <w:rsid w:val="00B70C2F"/>
    <w:rsid w:val="00B70CB7"/>
    <w:rsid w:val="00B70D74"/>
    <w:rsid w:val="00B71BCF"/>
    <w:rsid w:val="00B76C76"/>
    <w:rsid w:val="00B7756A"/>
    <w:rsid w:val="00B831EA"/>
    <w:rsid w:val="00B84862"/>
    <w:rsid w:val="00B87E18"/>
    <w:rsid w:val="00B92FF3"/>
    <w:rsid w:val="00B95E9E"/>
    <w:rsid w:val="00BA4D4F"/>
    <w:rsid w:val="00BA58D7"/>
    <w:rsid w:val="00BA7ABE"/>
    <w:rsid w:val="00BB1077"/>
    <w:rsid w:val="00BB1165"/>
    <w:rsid w:val="00BB2FCA"/>
    <w:rsid w:val="00BB32E7"/>
    <w:rsid w:val="00BB423A"/>
    <w:rsid w:val="00BC28E3"/>
    <w:rsid w:val="00BC2910"/>
    <w:rsid w:val="00BC5DE0"/>
    <w:rsid w:val="00BC5F99"/>
    <w:rsid w:val="00BD1510"/>
    <w:rsid w:val="00BD25F1"/>
    <w:rsid w:val="00BD5BCE"/>
    <w:rsid w:val="00BD63EB"/>
    <w:rsid w:val="00BD7295"/>
    <w:rsid w:val="00BD77EF"/>
    <w:rsid w:val="00BD797C"/>
    <w:rsid w:val="00BE2AC9"/>
    <w:rsid w:val="00BE31EE"/>
    <w:rsid w:val="00BE4986"/>
    <w:rsid w:val="00BE5062"/>
    <w:rsid w:val="00BE5E5C"/>
    <w:rsid w:val="00BF0D30"/>
    <w:rsid w:val="00BF6101"/>
    <w:rsid w:val="00BF655F"/>
    <w:rsid w:val="00C021E9"/>
    <w:rsid w:val="00C02297"/>
    <w:rsid w:val="00C02971"/>
    <w:rsid w:val="00C02B2F"/>
    <w:rsid w:val="00C03ADA"/>
    <w:rsid w:val="00C107F6"/>
    <w:rsid w:val="00C1188A"/>
    <w:rsid w:val="00C13979"/>
    <w:rsid w:val="00C171CA"/>
    <w:rsid w:val="00C176C0"/>
    <w:rsid w:val="00C207F3"/>
    <w:rsid w:val="00C20EF5"/>
    <w:rsid w:val="00C22121"/>
    <w:rsid w:val="00C25ECD"/>
    <w:rsid w:val="00C30136"/>
    <w:rsid w:val="00C32D31"/>
    <w:rsid w:val="00C3608F"/>
    <w:rsid w:val="00C41B6A"/>
    <w:rsid w:val="00C43186"/>
    <w:rsid w:val="00C45803"/>
    <w:rsid w:val="00C4678C"/>
    <w:rsid w:val="00C50AF3"/>
    <w:rsid w:val="00C53C70"/>
    <w:rsid w:val="00C56186"/>
    <w:rsid w:val="00C56409"/>
    <w:rsid w:val="00C57609"/>
    <w:rsid w:val="00C578CA"/>
    <w:rsid w:val="00C637B9"/>
    <w:rsid w:val="00C65246"/>
    <w:rsid w:val="00C71569"/>
    <w:rsid w:val="00C80642"/>
    <w:rsid w:val="00C8387B"/>
    <w:rsid w:val="00C84E19"/>
    <w:rsid w:val="00C85665"/>
    <w:rsid w:val="00C93185"/>
    <w:rsid w:val="00C93291"/>
    <w:rsid w:val="00C939A0"/>
    <w:rsid w:val="00C95F0F"/>
    <w:rsid w:val="00C96FB6"/>
    <w:rsid w:val="00CA4AC4"/>
    <w:rsid w:val="00CA7538"/>
    <w:rsid w:val="00CB6FA5"/>
    <w:rsid w:val="00CC00DB"/>
    <w:rsid w:val="00CC0A95"/>
    <w:rsid w:val="00CC29BD"/>
    <w:rsid w:val="00CC36E9"/>
    <w:rsid w:val="00CC636D"/>
    <w:rsid w:val="00CD464A"/>
    <w:rsid w:val="00CD4FE3"/>
    <w:rsid w:val="00CD523D"/>
    <w:rsid w:val="00CD6400"/>
    <w:rsid w:val="00CE46D0"/>
    <w:rsid w:val="00CF02F6"/>
    <w:rsid w:val="00CF73A9"/>
    <w:rsid w:val="00D02276"/>
    <w:rsid w:val="00D02FC6"/>
    <w:rsid w:val="00D04C7A"/>
    <w:rsid w:val="00D06E04"/>
    <w:rsid w:val="00D06FC3"/>
    <w:rsid w:val="00D10005"/>
    <w:rsid w:val="00D1123C"/>
    <w:rsid w:val="00D13269"/>
    <w:rsid w:val="00D22C74"/>
    <w:rsid w:val="00D23796"/>
    <w:rsid w:val="00D24FF8"/>
    <w:rsid w:val="00D26D46"/>
    <w:rsid w:val="00D344C3"/>
    <w:rsid w:val="00D352DE"/>
    <w:rsid w:val="00D3592C"/>
    <w:rsid w:val="00D365F5"/>
    <w:rsid w:val="00D37246"/>
    <w:rsid w:val="00D51428"/>
    <w:rsid w:val="00D52164"/>
    <w:rsid w:val="00D527E3"/>
    <w:rsid w:val="00D54277"/>
    <w:rsid w:val="00D548CD"/>
    <w:rsid w:val="00D56B48"/>
    <w:rsid w:val="00D56C46"/>
    <w:rsid w:val="00D630FE"/>
    <w:rsid w:val="00D6330B"/>
    <w:rsid w:val="00D67313"/>
    <w:rsid w:val="00D70508"/>
    <w:rsid w:val="00D720CF"/>
    <w:rsid w:val="00D754BD"/>
    <w:rsid w:val="00D8002F"/>
    <w:rsid w:val="00D81645"/>
    <w:rsid w:val="00D83752"/>
    <w:rsid w:val="00D83980"/>
    <w:rsid w:val="00D83AA7"/>
    <w:rsid w:val="00D83D52"/>
    <w:rsid w:val="00D8760D"/>
    <w:rsid w:val="00D919C8"/>
    <w:rsid w:val="00D93E66"/>
    <w:rsid w:val="00D97D00"/>
    <w:rsid w:val="00DA2FBC"/>
    <w:rsid w:val="00DA437D"/>
    <w:rsid w:val="00DA6C37"/>
    <w:rsid w:val="00DB3A80"/>
    <w:rsid w:val="00DB5914"/>
    <w:rsid w:val="00DB59A5"/>
    <w:rsid w:val="00DC0A34"/>
    <w:rsid w:val="00DC2D00"/>
    <w:rsid w:val="00DC5F32"/>
    <w:rsid w:val="00DD0A18"/>
    <w:rsid w:val="00DD3CC9"/>
    <w:rsid w:val="00DD4EC7"/>
    <w:rsid w:val="00DD54A0"/>
    <w:rsid w:val="00DD6148"/>
    <w:rsid w:val="00DD6C38"/>
    <w:rsid w:val="00DE268F"/>
    <w:rsid w:val="00DE6CA1"/>
    <w:rsid w:val="00E02375"/>
    <w:rsid w:val="00E025C9"/>
    <w:rsid w:val="00E02A09"/>
    <w:rsid w:val="00E147D1"/>
    <w:rsid w:val="00E15A35"/>
    <w:rsid w:val="00E221FF"/>
    <w:rsid w:val="00E23522"/>
    <w:rsid w:val="00E25378"/>
    <w:rsid w:val="00E25534"/>
    <w:rsid w:val="00E25CD5"/>
    <w:rsid w:val="00E26EAC"/>
    <w:rsid w:val="00E3052E"/>
    <w:rsid w:val="00E3149F"/>
    <w:rsid w:val="00E362CF"/>
    <w:rsid w:val="00E3770C"/>
    <w:rsid w:val="00E400F7"/>
    <w:rsid w:val="00E4212D"/>
    <w:rsid w:val="00E4297B"/>
    <w:rsid w:val="00E4377C"/>
    <w:rsid w:val="00E510E5"/>
    <w:rsid w:val="00E51A87"/>
    <w:rsid w:val="00E54640"/>
    <w:rsid w:val="00E54869"/>
    <w:rsid w:val="00E56AB6"/>
    <w:rsid w:val="00E56FCD"/>
    <w:rsid w:val="00E609A8"/>
    <w:rsid w:val="00E650D4"/>
    <w:rsid w:val="00E65892"/>
    <w:rsid w:val="00E71492"/>
    <w:rsid w:val="00E75BBC"/>
    <w:rsid w:val="00E76DC0"/>
    <w:rsid w:val="00E82000"/>
    <w:rsid w:val="00E91A9E"/>
    <w:rsid w:val="00E93A3B"/>
    <w:rsid w:val="00E95B2B"/>
    <w:rsid w:val="00E974B1"/>
    <w:rsid w:val="00EA1466"/>
    <w:rsid w:val="00EA494E"/>
    <w:rsid w:val="00EA5706"/>
    <w:rsid w:val="00EB2DF5"/>
    <w:rsid w:val="00EB4886"/>
    <w:rsid w:val="00EB61E0"/>
    <w:rsid w:val="00EB7D05"/>
    <w:rsid w:val="00EC1DB6"/>
    <w:rsid w:val="00EC2919"/>
    <w:rsid w:val="00EC3F9A"/>
    <w:rsid w:val="00EC79BA"/>
    <w:rsid w:val="00ED1DD9"/>
    <w:rsid w:val="00ED314C"/>
    <w:rsid w:val="00ED41A5"/>
    <w:rsid w:val="00EF0933"/>
    <w:rsid w:val="00EF266B"/>
    <w:rsid w:val="00EF2C2F"/>
    <w:rsid w:val="00F05A55"/>
    <w:rsid w:val="00F05A84"/>
    <w:rsid w:val="00F0682A"/>
    <w:rsid w:val="00F07FCF"/>
    <w:rsid w:val="00F149D8"/>
    <w:rsid w:val="00F23C74"/>
    <w:rsid w:val="00F261DA"/>
    <w:rsid w:val="00F265CE"/>
    <w:rsid w:val="00F27F35"/>
    <w:rsid w:val="00F30DF9"/>
    <w:rsid w:val="00F321DC"/>
    <w:rsid w:val="00F337AB"/>
    <w:rsid w:val="00F34286"/>
    <w:rsid w:val="00F37281"/>
    <w:rsid w:val="00F4291D"/>
    <w:rsid w:val="00F43A7E"/>
    <w:rsid w:val="00F4547B"/>
    <w:rsid w:val="00F4625D"/>
    <w:rsid w:val="00F46C04"/>
    <w:rsid w:val="00F54880"/>
    <w:rsid w:val="00F6626E"/>
    <w:rsid w:val="00F66DCD"/>
    <w:rsid w:val="00F67855"/>
    <w:rsid w:val="00F67E59"/>
    <w:rsid w:val="00F70477"/>
    <w:rsid w:val="00F705C1"/>
    <w:rsid w:val="00F70B1B"/>
    <w:rsid w:val="00F72772"/>
    <w:rsid w:val="00F73D4A"/>
    <w:rsid w:val="00F75E15"/>
    <w:rsid w:val="00F771C6"/>
    <w:rsid w:val="00F83AB0"/>
    <w:rsid w:val="00F84442"/>
    <w:rsid w:val="00F8515E"/>
    <w:rsid w:val="00F878D2"/>
    <w:rsid w:val="00F96A4E"/>
    <w:rsid w:val="00F96FF6"/>
    <w:rsid w:val="00FA08DE"/>
    <w:rsid w:val="00FA196A"/>
    <w:rsid w:val="00FA4828"/>
    <w:rsid w:val="00FA4E80"/>
    <w:rsid w:val="00FA7AEB"/>
    <w:rsid w:val="00FA7E9D"/>
    <w:rsid w:val="00FB02C2"/>
    <w:rsid w:val="00FB33FC"/>
    <w:rsid w:val="00FB365E"/>
    <w:rsid w:val="00FB70B0"/>
    <w:rsid w:val="00FC0C24"/>
    <w:rsid w:val="00FC3850"/>
    <w:rsid w:val="00FC553D"/>
    <w:rsid w:val="00FD002F"/>
    <w:rsid w:val="00FE0307"/>
    <w:rsid w:val="00FE0C13"/>
    <w:rsid w:val="00FE247D"/>
    <w:rsid w:val="00FE7D0A"/>
    <w:rsid w:val="00FF1E8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0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F4F6C"/>
    <w:pPr>
      <w:ind w:left="720"/>
      <w:contextualSpacing/>
    </w:pPr>
  </w:style>
  <w:style w:type="paragraph" w:styleId="Encabezado">
    <w:name w:val="header"/>
    <w:basedOn w:val="Normal"/>
    <w:link w:val="EncabezadoCar"/>
    <w:uiPriority w:val="99"/>
    <w:semiHidden/>
    <w:unhideWhenUsed/>
    <w:rsid w:val="004C163D"/>
    <w:pPr>
      <w:tabs>
        <w:tab w:val="center" w:pos="4419"/>
        <w:tab w:val="right" w:pos="8838"/>
      </w:tabs>
    </w:pPr>
  </w:style>
  <w:style w:type="character" w:customStyle="1" w:styleId="EncabezadoCar">
    <w:name w:val="Encabezado Car"/>
    <w:basedOn w:val="Fuentedeprrafopredeter"/>
    <w:link w:val="Encabezado"/>
    <w:uiPriority w:val="99"/>
    <w:semiHidden/>
    <w:rsid w:val="004C163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163D"/>
    <w:pPr>
      <w:tabs>
        <w:tab w:val="center" w:pos="4419"/>
        <w:tab w:val="right" w:pos="8838"/>
      </w:tabs>
    </w:pPr>
  </w:style>
  <w:style w:type="character" w:customStyle="1" w:styleId="PiedepginaCar">
    <w:name w:val="Pie de página Car"/>
    <w:basedOn w:val="Fuentedeprrafopredeter"/>
    <w:link w:val="Piedepgina"/>
    <w:uiPriority w:val="99"/>
    <w:rsid w:val="004C163D"/>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B3A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D2A25"/>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A25"/>
    <w:rPr>
      <w:rFonts w:ascii="Tahoma" w:eastAsia="Times New Roman" w:hAnsi="Tahoma" w:cs="Tahoma"/>
      <w:sz w:val="16"/>
      <w:szCs w:val="16"/>
      <w:lang w:val="es-ES" w:eastAsia="es-ES"/>
    </w:rPr>
  </w:style>
  <w:style w:type="paragraph" w:customStyle="1" w:styleId="ANOTACION">
    <w:name w:val="ANOTACION"/>
    <w:basedOn w:val="Normal"/>
    <w:link w:val="ANOTACIONCar"/>
    <w:rsid w:val="007C1C70"/>
    <w:pPr>
      <w:spacing w:before="101" w:after="101" w:line="216" w:lineRule="atLeast"/>
      <w:jc w:val="center"/>
    </w:pPr>
    <w:rPr>
      <w:b/>
      <w:sz w:val="18"/>
      <w:szCs w:val="20"/>
      <w:lang w:val="es-ES_tradnl"/>
    </w:rPr>
  </w:style>
  <w:style w:type="character" w:customStyle="1" w:styleId="ANOTACIONCar">
    <w:name w:val="ANOTACION Car"/>
    <w:link w:val="ANOTACION"/>
    <w:locked/>
    <w:rsid w:val="007C1C70"/>
    <w:rPr>
      <w:rFonts w:ascii="Times New Roman" w:eastAsia="Times New Roman" w:hAnsi="Times New Roman" w:cs="Times New Roman"/>
      <w:b/>
      <w:sz w:val="18"/>
      <w:szCs w:val="20"/>
      <w:lang w:val="es-ES_tradnl" w:eastAsia="es-ES"/>
    </w:rPr>
  </w:style>
  <w:style w:type="character" w:styleId="Hipervnculo">
    <w:name w:val="Hyperlink"/>
    <w:basedOn w:val="Fuentedeprrafopredeter"/>
    <w:uiPriority w:val="99"/>
    <w:unhideWhenUsed/>
    <w:rsid w:val="001810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529792">
      <w:bodyDiv w:val="1"/>
      <w:marLeft w:val="0"/>
      <w:marRight w:val="0"/>
      <w:marTop w:val="0"/>
      <w:marBottom w:val="0"/>
      <w:divBdr>
        <w:top w:val="none" w:sz="0" w:space="0" w:color="auto"/>
        <w:left w:val="none" w:sz="0" w:space="0" w:color="auto"/>
        <w:bottom w:val="none" w:sz="0" w:space="0" w:color="auto"/>
        <w:right w:val="none" w:sz="0" w:space="0" w:color="auto"/>
      </w:divBdr>
    </w:div>
    <w:div w:id="61173819">
      <w:bodyDiv w:val="1"/>
      <w:marLeft w:val="0"/>
      <w:marRight w:val="0"/>
      <w:marTop w:val="0"/>
      <w:marBottom w:val="0"/>
      <w:divBdr>
        <w:top w:val="none" w:sz="0" w:space="0" w:color="auto"/>
        <w:left w:val="none" w:sz="0" w:space="0" w:color="auto"/>
        <w:bottom w:val="none" w:sz="0" w:space="0" w:color="auto"/>
        <w:right w:val="none" w:sz="0" w:space="0" w:color="auto"/>
      </w:divBdr>
    </w:div>
    <w:div w:id="72554668">
      <w:bodyDiv w:val="1"/>
      <w:marLeft w:val="0"/>
      <w:marRight w:val="0"/>
      <w:marTop w:val="0"/>
      <w:marBottom w:val="0"/>
      <w:divBdr>
        <w:top w:val="none" w:sz="0" w:space="0" w:color="auto"/>
        <w:left w:val="none" w:sz="0" w:space="0" w:color="auto"/>
        <w:bottom w:val="none" w:sz="0" w:space="0" w:color="auto"/>
        <w:right w:val="none" w:sz="0" w:space="0" w:color="auto"/>
      </w:divBdr>
    </w:div>
    <w:div w:id="180168695">
      <w:bodyDiv w:val="1"/>
      <w:marLeft w:val="0"/>
      <w:marRight w:val="0"/>
      <w:marTop w:val="0"/>
      <w:marBottom w:val="0"/>
      <w:divBdr>
        <w:top w:val="none" w:sz="0" w:space="0" w:color="auto"/>
        <w:left w:val="none" w:sz="0" w:space="0" w:color="auto"/>
        <w:bottom w:val="none" w:sz="0" w:space="0" w:color="auto"/>
        <w:right w:val="none" w:sz="0" w:space="0" w:color="auto"/>
      </w:divBdr>
    </w:div>
    <w:div w:id="231815163">
      <w:bodyDiv w:val="1"/>
      <w:marLeft w:val="0"/>
      <w:marRight w:val="0"/>
      <w:marTop w:val="0"/>
      <w:marBottom w:val="0"/>
      <w:divBdr>
        <w:top w:val="none" w:sz="0" w:space="0" w:color="auto"/>
        <w:left w:val="none" w:sz="0" w:space="0" w:color="auto"/>
        <w:bottom w:val="none" w:sz="0" w:space="0" w:color="auto"/>
        <w:right w:val="none" w:sz="0" w:space="0" w:color="auto"/>
      </w:divBdr>
    </w:div>
    <w:div w:id="236597139">
      <w:bodyDiv w:val="1"/>
      <w:marLeft w:val="0"/>
      <w:marRight w:val="0"/>
      <w:marTop w:val="0"/>
      <w:marBottom w:val="0"/>
      <w:divBdr>
        <w:top w:val="none" w:sz="0" w:space="0" w:color="auto"/>
        <w:left w:val="none" w:sz="0" w:space="0" w:color="auto"/>
        <w:bottom w:val="none" w:sz="0" w:space="0" w:color="auto"/>
        <w:right w:val="none" w:sz="0" w:space="0" w:color="auto"/>
      </w:divBdr>
    </w:div>
    <w:div w:id="275913832">
      <w:bodyDiv w:val="1"/>
      <w:marLeft w:val="0"/>
      <w:marRight w:val="0"/>
      <w:marTop w:val="0"/>
      <w:marBottom w:val="0"/>
      <w:divBdr>
        <w:top w:val="none" w:sz="0" w:space="0" w:color="auto"/>
        <w:left w:val="none" w:sz="0" w:space="0" w:color="auto"/>
        <w:bottom w:val="none" w:sz="0" w:space="0" w:color="auto"/>
        <w:right w:val="none" w:sz="0" w:space="0" w:color="auto"/>
      </w:divBdr>
    </w:div>
    <w:div w:id="330836509">
      <w:bodyDiv w:val="1"/>
      <w:marLeft w:val="0"/>
      <w:marRight w:val="0"/>
      <w:marTop w:val="0"/>
      <w:marBottom w:val="0"/>
      <w:divBdr>
        <w:top w:val="none" w:sz="0" w:space="0" w:color="auto"/>
        <w:left w:val="none" w:sz="0" w:space="0" w:color="auto"/>
        <w:bottom w:val="none" w:sz="0" w:space="0" w:color="auto"/>
        <w:right w:val="none" w:sz="0" w:space="0" w:color="auto"/>
      </w:divBdr>
    </w:div>
    <w:div w:id="364214156">
      <w:bodyDiv w:val="1"/>
      <w:marLeft w:val="0"/>
      <w:marRight w:val="0"/>
      <w:marTop w:val="0"/>
      <w:marBottom w:val="0"/>
      <w:divBdr>
        <w:top w:val="none" w:sz="0" w:space="0" w:color="auto"/>
        <w:left w:val="none" w:sz="0" w:space="0" w:color="auto"/>
        <w:bottom w:val="none" w:sz="0" w:space="0" w:color="auto"/>
        <w:right w:val="none" w:sz="0" w:space="0" w:color="auto"/>
      </w:divBdr>
    </w:div>
    <w:div w:id="381289871">
      <w:bodyDiv w:val="1"/>
      <w:marLeft w:val="0"/>
      <w:marRight w:val="0"/>
      <w:marTop w:val="0"/>
      <w:marBottom w:val="0"/>
      <w:divBdr>
        <w:top w:val="none" w:sz="0" w:space="0" w:color="auto"/>
        <w:left w:val="none" w:sz="0" w:space="0" w:color="auto"/>
        <w:bottom w:val="none" w:sz="0" w:space="0" w:color="auto"/>
        <w:right w:val="none" w:sz="0" w:space="0" w:color="auto"/>
      </w:divBdr>
    </w:div>
    <w:div w:id="398138240">
      <w:bodyDiv w:val="1"/>
      <w:marLeft w:val="0"/>
      <w:marRight w:val="0"/>
      <w:marTop w:val="0"/>
      <w:marBottom w:val="0"/>
      <w:divBdr>
        <w:top w:val="none" w:sz="0" w:space="0" w:color="auto"/>
        <w:left w:val="none" w:sz="0" w:space="0" w:color="auto"/>
        <w:bottom w:val="none" w:sz="0" w:space="0" w:color="auto"/>
        <w:right w:val="none" w:sz="0" w:space="0" w:color="auto"/>
      </w:divBdr>
    </w:div>
    <w:div w:id="422994473">
      <w:bodyDiv w:val="1"/>
      <w:marLeft w:val="0"/>
      <w:marRight w:val="0"/>
      <w:marTop w:val="0"/>
      <w:marBottom w:val="0"/>
      <w:divBdr>
        <w:top w:val="none" w:sz="0" w:space="0" w:color="auto"/>
        <w:left w:val="none" w:sz="0" w:space="0" w:color="auto"/>
        <w:bottom w:val="none" w:sz="0" w:space="0" w:color="auto"/>
        <w:right w:val="none" w:sz="0" w:space="0" w:color="auto"/>
      </w:divBdr>
    </w:div>
    <w:div w:id="449862283">
      <w:bodyDiv w:val="1"/>
      <w:marLeft w:val="0"/>
      <w:marRight w:val="0"/>
      <w:marTop w:val="0"/>
      <w:marBottom w:val="0"/>
      <w:divBdr>
        <w:top w:val="none" w:sz="0" w:space="0" w:color="auto"/>
        <w:left w:val="none" w:sz="0" w:space="0" w:color="auto"/>
        <w:bottom w:val="none" w:sz="0" w:space="0" w:color="auto"/>
        <w:right w:val="none" w:sz="0" w:space="0" w:color="auto"/>
      </w:divBdr>
    </w:div>
    <w:div w:id="539632181">
      <w:bodyDiv w:val="1"/>
      <w:marLeft w:val="0"/>
      <w:marRight w:val="0"/>
      <w:marTop w:val="0"/>
      <w:marBottom w:val="0"/>
      <w:divBdr>
        <w:top w:val="none" w:sz="0" w:space="0" w:color="auto"/>
        <w:left w:val="none" w:sz="0" w:space="0" w:color="auto"/>
        <w:bottom w:val="none" w:sz="0" w:space="0" w:color="auto"/>
        <w:right w:val="none" w:sz="0" w:space="0" w:color="auto"/>
      </w:divBdr>
    </w:div>
    <w:div w:id="542979426">
      <w:bodyDiv w:val="1"/>
      <w:marLeft w:val="0"/>
      <w:marRight w:val="0"/>
      <w:marTop w:val="0"/>
      <w:marBottom w:val="0"/>
      <w:divBdr>
        <w:top w:val="none" w:sz="0" w:space="0" w:color="auto"/>
        <w:left w:val="none" w:sz="0" w:space="0" w:color="auto"/>
        <w:bottom w:val="none" w:sz="0" w:space="0" w:color="auto"/>
        <w:right w:val="none" w:sz="0" w:space="0" w:color="auto"/>
      </w:divBdr>
    </w:div>
    <w:div w:id="634603969">
      <w:bodyDiv w:val="1"/>
      <w:marLeft w:val="0"/>
      <w:marRight w:val="0"/>
      <w:marTop w:val="0"/>
      <w:marBottom w:val="0"/>
      <w:divBdr>
        <w:top w:val="none" w:sz="0" w:space="0" w:color="auto"/>
        <w:left w:val="none" w:sz="0" w:space="0" w:color="auto"/>
        <w:bottom w:val="none" w:sz="0" w:space="0" w:color="auto"/>
        <w:right w:val="none" w:sz="0" w:space="0" w:color="auto"/>
      </w:divBdr>
    </w:div>
    <w:div w:id="730347861">
      <w:bodyDiv w:val="1"/>
      <w:marLeft w:val="0"/>
      <w:marRight w:val="0"/>
      <w:marTop w:val="0"/>
      <w:marBottom w:val="0"/>
      <w:divBdr>
        <w:top w:val="none" w:sz="0" w:space="0" w:color="auto"/>
        <w:left w:val="none" w:sz="0" w:space="0" w:color="auto"/>
        <w:bottom w:val="none" w:sz="0" w:space="0" w:color="auto"/>
        <w:right w:val="none" w:sz="0" w:space="0" w:color="auto"/>
      </w:divBdr>
    </w:div>
    <w:div w:id="806971873">
      <w:bodyDiv w:val="1"/>
      <w:marLeft w:val="0"/>
      <w:marRight w:val="0"/>
      <w:marTop w:val="0"/>
      <w:marBottom w:val="0"/>
      <w:divBdr>
        <w:top w:val="none" w:sz="0" w:space="0" w:color="auto"/>
        <w:left w:val="none" w:sz="0" w:space="0" w:color="auto"/>
        <w:bottom w:val="none" w:sz="0" w:space="0" w:color="auto"/>
        <w:right w:val="none" w:sz="0" w:space="0" w:color="auto"/>
      </w:divBdr>
    </w:div>
    <w:div w:id="829365378">
      <w:bodyDiv w:val="1"/>
      <w:marLeft w:val="0"/>
      <w:marRight w:val="0"/>
      <w:marTop w:val="0"/>
      <w:marBottom w:val="0"/>
      <w:divBdr>
        <w:top w:val="none" w:sz="0" w:space="0" w:color="auto"/>
        <w:left w:val="none" w:sz="0" w:space="0" w:color="auto"/>
        <w:bottom w:val="none" w:sz="0" w:space="0" w:color="auto"/>
        <w:right w:val="none" w:sz="0" w:space="0" w:color="auto"/>
      </w:divBdr>
    </w:div>
    <w:div w:id="958410609">
      <w:bodyDiv w:val="1"/>
      <w:marLeft w:val="0"/>
      <w:marRight w:val="0"/>
      <w:marTop w:val="0"/>
      <w:marBottom w:val="0"/>
      <w:divBdr>
        <w:top w:val="none" w:sz="0" w:space="0" w:color="auto"/>
        <w:left w:val="none" w:sz="0" w:space="0" w:color="auto"/>
        <w:bottom w:val="none" w:sz="0" w:space="0" w:color="auto"/>
        <w:right w:val="none" w:sz="0" w:space="0" w:color="auto"/>
      </w:divBdr>
    </w:div>
    <w:div w:id="958758790">
      <w:bodyDiv w:val="1"/>
      <w:marLeft w:val="0"/>
      <w:marRight w:val="0"/>
      <w:marTop w:val="0"/>
      <w:marBottom w:val="0"/>
      <w:divBdr>
        <w:top w:val="none" w:sz="0" w:space="0" w:color="auto"/>
        <w:left w:val="none" w:sz="0" w:space="0" w:color="auto"/>
        <w:bottom w:val="none" w:sz="0" w:space="0" w:color="auto"/>
        <w:right w:val="none" w:sz="0" w:space="0" w:color="auto"/>
      </w:divBdr>
    </w:div>
    <w:div w:id="1025208140">
      <w:bodyDiv w:val="1"/>
      <w:marLeft w:val="0"/>
      <w:marRight w:val="0"/>
      <w:marTop w:val="0"/>
      <w:marBottom w:val="0"/>
      <w:divBdr>
        <w:top w:val="none" w:sz="0" w:space="0" w:color="auto"/>
        <w:left w:val="none" w:sz="0" w:space="0" w:color="auto"/>
        <w:bottom w:val="none" w:sz="0" w:space="0" w:color="auto"/>
        <w:right w:val="none" w:sz="0" w:space="0" w:color="auto"/>
      </w:divBdr>
    </w:div>
    <w:div w:id="1056587390">
      <w:bodyDiv w:val="1"/>
      <w:marLeft w:val="0"/>
      <w:marRight w:val="0"/>
      <w:marTop w:val="0"/>
      <w:marBottom w:val="0"/>
      <w:divBdr>
        <w:top w:val="none" w:sz="0" w:space="0" w:color="auto"/>
        <w:left w:val="none" w:sz="0" w:space="0" w:color="auto"/>
        <w:bottom w:val="none" w:sz="0" w:space="0" w:color="auto"/>
        <w:right w:val="none" w:sz="0" w:space="0" w:color="auto"/>
      </w:divBdr>
    </w:div>
    <w:div w:id="1169715110">
      <w:bodyDiv w:val="1"/>
      <w:marLeft w:val="0"/>
      <w:marRight w:val="0"/>
      <w:marTop w:val="0"/>
      <w:marBottom w:val="0"/>
      <w:divBdr>
        <w:top w:val="none" w:sz="0" w:space="0" w:color="auto"/>
        <w:left w:val="none" w:sz="0" w:space="0" w:color="auto"/>
        <w:bottom w:val="none" w:sz="0" w:space="0" w:color="auto"/>
        <w:right w:val="none" w:sz="0" w:space="0" w:color="auto"/>
      </w:divBdr>
    </w:div>
    <w:div w:id="1181630161">
      <w:bodyDiv w:val="1"/>
      <w:marLeft w:val="0"/>
      <w:marRight w:val="0"/>
      <w:marTop w:val="0"/>
      <w:marBottom w:val="0"/>
      <w:divBdr>
        <w:top w:val="none" w:sz="0" w:space="0" w:color="auto"/>
        <w:left w:val="none" w:sz="0" w:space="0" w:color="auto"/>
        <w:bottom w:val="none" w:sz="0" w:space="0" w:color="auto"/>
        <w:right w:val="none" w:sz="0" w:space="0" w:color="auto"/>
      </w:divBdr>
    </w:div>
    <w:div w:id="1204251366">
      <w:bodyDiv w:val="1"/>
      <w:marLeft w:val="0"/>
      <w:marRight w:val="0"/>
      <w:marTop w:val="0"/>
      <w:marBottom w:val="0"/>
      <w:divBdr>
        <w:top w:val="none" w:sz="0" w:space="0" w:color="auto"/>
        <w:left w:val="none" w:sz="0" w:space="0" w:color="auto"/>
        <w:bottom w:val="none" w:sz="0" w:space="0" w:color="auto"/>
        <w:right w:val="none" w:sz="0" w:space="0" w:color="auto"/>
      </w:divBdr>
    </w:div>
    <w:div w:id="1233275604">
      <w:bodyDiv w:val="1"/>
      <w:marLeft w:val="0"/>
      <w:marRight w:val="0"/>
      <w:marTop w:val="0"/>
      <w:marBottom w:val="0"/>
      <w:divBdr>
        <w:top w:val="none" w:sz="0" w:space="0" w:color="auto"/>
        <w:left w:val="none" w:sz="0" w:space="0" w:color="auto"/>
        <w:bottom w:val="none" w:sz="0" w:space="0" w:color="auto"/>
        <w:right w:val="none" w:sz="0" w:space="0" w:color="auto"/>
      </w:divBdr>
    </w:div>
    <w:div w:id="1440372760">
      <w:bodyDiv w:val="1"/>
      <w:marLeft w:val="0"/>
      <w:marRight w:val="0"/>
      <w:marTop w:val="0"/>
      <w:marBottom w:val="0"/>
      <w:divBdr>
        <w:top w:val="none" w:sz="0" w:space="0" w:color="auto"/>
        <w:left w:val="none" w:sz="0" w:space="0" w:color="auto"/>
        <w:bottom w:val="none" w:sz="0" w:space="0" w:color="auto"/>
        <w:right w:val="none" w:sz="0" w:space="0" w:color="auto"/>
      </w:divBdr>
    </w:div>
    <w:div w:id="1448892207">
      <w:bodyDiv w:val="1"/>
      <w:marLeft w:val="0"/>
      <w:marRight w:val="0"/>
      <w:marTop w:val="0"/>
      <w:marBottom w:val="0"/>
      <w:divBdr>
        <w:top w:val="none" w:sz="0" w:space="0" w:color="auto"/>
        <w:left w:val="none" w:sz="0" w:space="0" w:color="auto"/>
        <w:bottom w:val="none" w:sz="0" w:space="0" w:color="auto"/>
        <w:right w:val="none" w:sz="0" w:space="0" w:color="auto"/>
      </w:divBdr>
    </w:div>
    <w:div w:id="1519467047">
      <w:bodyDiv w:val="1"/>
      <w:marLeft w:val="0"/>
      <w:marRight w:val="0"/>
      <w:marTop w:val="0"/>
      <w:marBottom w:val="0"/>
      <w:divBdr>
        <w:top w:val="none" w:sz="0" w:space="0" w:color="auto"/>
        <w:left w:val="none" w:sz="0" w:space="0" w:color="auto"/>
        <w:bottom w:val="none" w:sz="0" w:space="0" w:color="auto"/>
        <w:right w:val="none" w:sz="0" w:space="0" w:color="auto"/>
      </w:divBdr>
    </w:div>
    <w:div w:id="1529679961">
      <w:bodyDiv w:val="1"/>
      <w:marLeft w:val="0"/>
      <w:marRight w:val="0"/>
      <w:marTop w:val="0"/>
      <w:marBottom w:val="0"/>
      <w:divBdr>
        <w:top w:val="none" w:sz="0" w:space="0" w:color="auto"/>
        <w:left w:val="none" w:sz="0" w:space="0" w:color="auto"/>
        <w:bottom w:val="none" w:sz="0" w:space="0" w:color="auto"/>
        <w:right w:val="none" w:sz="0" w:space="0" w:color="auto"/>
      </w:divBdr>
    </w:div>
    <w:div w:id="1544172721">
      <w:bodyDiv w:val="1"/>
      <w:marLeft w:val="0"/>
      <w:marRight w:val="0"/>
      <w:marTop w:val="0"/>
      <w:marBottom w:val="0"/>
      <w:divBdr>
        <w:top w:val="none" w:sz="0" w:space="0" w:color="auto"/>
        <w:left w:val="none" w:sz="0" w:space="0" w:color="auto"/>
        <w:bottom w:val="none" w:sz="0" w:space="0" w:color="auto"/>
        <w:right w:val="none" w:sz="0" w:space="0" w:color="auto"/>
      </w:divBdr>
    </w:div>
    <w:div w:id="1545872018">
      <w:bodyDiv w:val="1"/>
      <w:marLeft w:val="0"/>
      <w:marRight w:val="0"/>
      <w:marTop w:val="0"/>
      <w:marBottom w:val="0"/>
      <w:divBdr>
        <w:top w:val="none" w:sz="0" w:space="0" w:color="auto"/>
        <w:left w:val="none" w:sz="0" w:space="0" w:color="auto"/>
        <w:bottom w:val="none" w:sz="0" w:space="0" w:color="auto"/>
        <w:right w:val="none" w:sz="0" w:space="0" w:color="auto"/>
      </w:divBdr>
    </w:div>
    <w:div w:id="1548447899">
      <w:bodyDiv w:val="1"/>
      <w:marLeft w:val="0"/>
      <w:marRight w:val="0"/>
      <w:marTop w:val="0"/>
      <w:marBottom w:val="0"/>
      <w:divBdr>
        <w:top w:val="none" w:sz="0" w:space="0" w:color="auto"/>
        <w:left w:val="none" w:sz="0" w:space="0" w:color="auto"/>
        <w:bottom w:val="none" w:sz="0" w:space="0" w:color="auto"/>
        <w:right w:val="none" w:sz="0" w:space="0" w:color="auto"/>
      </w:divBdr>
    </w:div>
    <w:div w:id="1718047072">
      <w:bodyDiv w:val="1"/>
      <w:marLeft w:val="0"/>
      <w:marRight w:val="0"/>
      <w:marTop w:val="0"/>
      <w:marBottom w:val="0"/>
      <w:divBdr>
        <w:top w:val="none" w:sz="0" w:space="0" w:color="auto"/>
        <w:left w:val="none" w:sz="0" w:space="0" w:color="auto"/>
        <w:bottom w:val="none" w:sz="0" w:space="0" w:color="auto"/>
        <w:right w:val="none" w:sz="0" w:space="0" w:color="auto"/>
      </w:divBdr>
    </w:div>
    <w:div w:id="1792506988">
      <w:bodyDiv w:val="1"/>
      <w:marLeft w:val="0"/>
      <w:marRight w:val="0"/>
      <w:marTop w:val="0"/>
      <w:marBottom w:val="0"/>
      <w:divBdr>
        <w:top w:val="none" w:sz="0" w:space="0" w:color="auto"/>
        <w:left w:val="none" w:sz="0" w:space="0" w:color="auto"/>
        <w:bottom w:val="none" w:sz="0" w:space="0" w:color="auto"/>
        <w:right w:val="none" w:sz="0" w:space="0" w:color="auto"/>
      </w:divBdr>
    </w:div>
    <w:div w:id="1803769702">
      <w:bodyDiv w:val="1"/>
      <w:marLeft w:val="0"/>
      <w:marRight w:val="0"/>
      <w:marTop w:val="0"/>
      <w:marBottom w:val="0"/>
      <w:divBdr>
        <w:top w:val="none" w:sz="0" w:space="0" w:color="auto"/>
        <w:left w:val="none" w:sz="0" w:space="0" w:color="auto"/>
        <w:bottom w:val="none" w:sz="0" w:space="0" w:color="auto"/>
        <w:right w:val="none" w:sz="0" w:space="0" w:color="auto"/>
      </w:divBdr>
    </w:div>
    <w:div w:id="1819758251">
      <w:bodyDiv w:val="1"/>
      <w:marLeft w:val="0"/>
      <w:marRight w:val="0"/>
      <w:marTop w:val="0"/>
      <w:marBottom w:val="0"/>
      <w:divBdr>
        <w:top w:val="none" w:sz="0" w:space="0" w:color="auto"/>
        <w:left w:val="none" w:sz="0" w:space="0" w:color="auto"/>
        <w:bottom w:val="none" w:sz="0" w:space="0" w:color="auto"/>
        <w:right w:val="none" w:sz="0" w:space="0" w:color="auto"/>
      </w:divBdr>
    </w:div>
    <w:div w:id="1829595144">
      <w:bodyDiv w:val="1"/>
      <w:marLeft w:val="0"/>
      <w:marRight w:val="0"/>
      <w:marTop w:val="0"/>
      <w:marBottom w:val="0"/>
      <w:divBdr>
        <w:top w:val="none" w:sz="0" w:space="0" w:color="auto"/>
        <w:left w:val="none" w:sz="0" w:space="0" w:color="auto"/>
        <w:bottom w:val="none" w:sz="0" w:space="0" w:color="auto"/>
        <w:right w:val="none" w:sz="0" w:space="0" w:color="auto"/>
      </w:divBdr>
    </w:div>
    <w:div w:id="1881552955">
      <w:bodyDiv w:val="1"/>
      <w:marLeft w:val="0"/>
      <w:marRight w:val="0"/>
      <w:marTop w:val="0"/>
      <w:marBottom w:val="0"/>
      <w:divBdr>
        <w:top w:val="none" w:sz="0" w:space="0" w:color="auto"/>
        <w:left w:val="none" w:sz="0" w:space="0" w:color="auto"/>
        <w:bottom w:val="none" w:sz="0" w:space="0" w:color="auto"/>
        <w:right w:val="none" w:sz="0" w:space="0" w:color="auto"/>
      </w:divBdr>
    </w:div>
    <w:div w:id="1903100925">
      <w:bodyDiv w:val="1"/>
      <w:marLeft w:val="0"/>
      <w:marRight w:val="0"/>
      <w:marTop w:val="0"/>
      <w:marBottom w:val="0"/>
      <w:divBdr>
        <w:top w:val="none" w:sz="0" w:space="0" w:color="auto"/>
        <w:left w:val="none" w:sz="0" w:space="0" w:color="auto"/>
        <w:bottom w:val="none" w:sz="0" w:space="0" w:color="auto"/>
        <w:right w:val="none" w:sz="0" w:space="0" w:color="auto"/>
      </w:divBdr>
    </w:div>
    <w:div w:id="1938905204">
      <w:bodyDiv w:val="1"/>
      <w:marLeft w:val="0"/>
      <w:marRight w:val="0"/>
      <w:marTop w:val="0"/>
      <w:marBottom w:val="0"/>
      <w:divBdr>
        <w:top w:val="none" w:sz="0" w:space="0" w:color="auto"/>
        <w:left w:val="none" w:sz="0" w:space="0" w:color="auto"/>
        <w:bottom w:val="none" w:sz="0" w:space="0" w:color="auto"/>
        <w:right w:val="none" w:sz="0" w:space="0" w:color="auto"/>
      </w:divBdr>
    </w:div>
    <w:div w:id="195540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E1B4-293B-4747-B3C6-132B4198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38</Pages>
  <Words>6440</Words>
  <Characters>35425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Tesoreria</cp:lastModifiedBy>
  <cp:revision>7</cp:revision>
  <cp:lastPrinted>2016-12-28T20:05:00Z</cp:lastPrinted>
  <dcterms:created xsi:type="dcterms:W3CDTF">2017-03-02T19:06:00Z</dcterms:created>
  <dcterms:modified xsi:type="dcterms:W3CDTF">2017-03-02T20:26:00Z</dcterms:modified>
</cp:coreProperties>
</file>